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Microstructural considerations for novel lithium disilicate glass ceramics: A review - PubMed</w:t>
      </w:r>
      <w:br/>
      <w:hyperlink r:id="rId7" w:history="1">
        <w:r>
          <w:rPr>
            <w:color w:val="2980b9"/>
            <w:u w:val="single"/>
          </w:rPr>
          <w:t xml:space="preserve">https://pubmed.ncbi.nlm.nih.gov/34995008/</w:t>
        </w:r>
      </w:hyperlink>
    </w:p>
    <w:p>
      <w:pPr>
        <w:pStyle w:val="Heading1"/>
      </w:pPr>
      <w:bookmarkStart w:id="2" w:name="_Toc2"/>
      <w:r>
        <w:t>Article summary:</w:t>
      </w:r>
      <w:bookmarkEnd w:id="2"/>
    </w:p>
    <w:p>
      <w:pPr>
        <w:jc w:val="both"/>
      </w:pPr>
      <w:r>
        <w:rPr/>
        <w:t xml:space="preserve">1. Lithium disilicate based glass ceramic is a popular material for indirect restorations in dentistry due to its esthetic and mechanical properties.</w:t>
      </w:r>
    </w:p>
    <w:p>
      <w:pPr>
        <w:jc w:val="both"/>
      </w:pPr>
      <w:r>
        <w:rPr/>
        <w:t xml:space="preserve">2. Novel LDCs have been introduced to the market, but their microstructure and manufacturing process are not widely known, requiring proper guidelines and protocols for successful use.</w:t>
      </w:r>
    </w:p>
    <w:p>
      <w:pPr>
        <w:jc w:val="both"/>
      </w:pPr>
      <w:r>
        <w:rPr/>
        <w:t xml:space="preserve">3. Clinicians and technicians need to be aware of the differences in manufacturing and resulting microstructure of newer LDC materials to ensure a successful treatment outcome that will last.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综述文章，本文对新型锂二硅酸盐基玻璃陶瓷的微观结构特征、制造过程对其结构的影响以及临床应用进行了回顾。文章提到，锂二硅酸盐基玻璃陶瓷已经成功地用于间接修复物超过20年，并且具有其他间接材料所没有的美学和机械性能，因此成为美学和修复牙科不可或缺的一部分。最近，新型锂二硅酸盐基玻璃陶瓷已经推向市场，但其使用参数和微观结构仍未广泛知晓。本文通过高分辨率扫描电子显微镜图像来回顾这些材料，并强调它们的结构方面及其结果的临床相关性。</w:t>
      </w:r>
    </w:p>
    <w:p>
      <w:pPr>
        <w:jc w:val="both"/>
      </w:pPr>
      <w:r>
        <w:rPr/>
        <w:t xml:space="preserve"/>
      </w:r>
    </w:p>
    <w:p>
      <w:pPr>
        <w:jc w:val="both"/>
      </w:pPr>
      <w:r>
        <w:rPr/>
        <w:t xml:space="preserve">从整体上看，本文内容比较客观、中立，没有明显偏见或宣传内容。但是，在具体内容方面还存在一些问题：</w:t>
      </w:r>
    </w:p>
    <w:p>
      <w:pPr>
        <w:jc w:val="both"/>
      </w:pPr>
      <w:r>
        <w:rPr/>
        <w:t xml:space="preserve"/>
      </w:r>
    </w:p>
    <w:p>
      <w:pPr>
        <w:jc w:val="both"/>
      </w:pPr>
      <w:r>
        <w:rPr/>
        <w:t xml:space="preserve">1. 文章提到“novel LDCs machinable blocks should be crystallized or heat-treated after milling for superior performance”，但并未给出充分证据支持这个主张。</w:t>
      </w:r>
    </w:p>
    <w:p>
      <w:pPr>
        <w:jc w:val="both"/>
      </w:pPr>
      <w:r>
        <w:rPr/>
        <w:t xml:space="preserve"/>
      </w:r>
    </w:p>
    <w:p>
      <w:pPr>
        <w:jc w:val="both"/>
      </w:pPr>
      <w:r>
        <w:rPr/>
        <w:t xml:space="preserve">2. 文章提到“Restorations made from LDCs are reliable and can be predictably used only when proper guidelines and protocols during manufacturing and clinical use are followed”，但并未详细说明这些指南和协议是什么，也没有提供相关的参考文献。</w:t>
      </w:r>
    </w:p>
    <w:p>
      <w:pPr>
        <w:jc w:val="both"/>
      </w:pPr>
      <w:r>
        <w:rPr/>
        <w:t xml:space="preserve"/>
      </w:r>
    </w:p>
    <w:p>
      <w:pPr>
        <w:jc w:val="both"/>
      </w:pPr>
      <w:r>
        <w:rPr/>
        <w:t xml:space="preserve">3. 文章提到“With more and newer etchable LDC materials entering the market, clinicians and technicians need to be aware of the differences in manufacturing and the resulting microstructure to ensure a successful treatment outcome that will last”，但并未探讨这些新材料可能带来的风险和挑战，也没有平等地呈现双方的观点。</w:t>
      </w:r>
    </w:p>
    <w:p>
      <w:pPr>
        <w:jc w:val="both"/>
      </w:pPr>
      <w:r>
        <w:rPr/>
        <w:t xml:space="preserve"/>
      </w:r>
    </w:p>
    <w:p>
      <w:pPr>
        <w:jc w:val="both"/>
      </w:pPr>
      <w:r>
        <w:rPr/>
        <w:t xml:space="preserve">因此，本文在一些具体内容方面还存在改进的空间。</w:t>
      </w:r>
    </w:p>
    <w:p>
      <w:pPr>
        <w:pStyle w:val="Heading1"/>
      </w:pPr>
      <w:bookmarkStart w:id="5" w:name="_Toc5"/>
      <w:r>
        <w:t>Topics for further research:</w:t>
      </w:r>
      <w:bookmarkEnd w:id="5"/>
    </w:p>
    <w:p>
      <w:pPr>
        <w:spacing w:after="0"/>
        <w:numPr>
          <w:ilvl w:val="0"/>
          <w:numId w:val="2"/>
        </w:numPr>
      </w:pPr>
      <w:r>
        <w:rPr/>
        <w:t xml:space="preserve">Evidence for crystallization or heat treatment of LDCs machinable blocks
</w:t>
      </w:r>
    </w:p>
    <w:p>
      <w:pPr>
        <w:spacing w:after="0"/>
        <w:numPr>
          <w:ilvl w:val="0"/>
          <w:numId w:val="2"/>
        </w:numPr>
      </w:pPr>
      <w:r>
        <w:rPr/>
        <w:t xml:space="preserve">Guidelines and protocols for manufacturing and clinical use of LDCs
</w:t>
      </w:r>
    </w:p>
    <w:p>
      <w:pPr>
        <w:spacing w:after="0"/>
        <w:numPr>
          <w:ilvl w:val="0"/>
          <w:numId w:val="2"/>
        </w:numPr>
      </w:pPr>
      <w:r>
        <w:rPr/>
        <w:t xml:space="preserve">Risks and challenges of newer etchable LDC materials
</w:t>
      </w:r>
    </w:p>
    <w:p>
      <w:pPr>
        <w:spacing w:after="0"/>
        <w:numPr>
          <w:ilvl w:val="0"/>
          <w:numId w:val="2"/>
        </w:numPr>
      </w:pPr>
      <w:r>
        <w:rPr/>
        <w:t xml:space="preserve">Comparison of LDCs with other indirect restorative materials
</w:t>
      </w:r>
    </w:p>
    <w:p>
      <w:pPr>
        <w:spacing w:after="0"/>
        <w:numPr>
          <w:ilvl w:val="0"/>
          <w:numId w:val="2"/>
        </w:numPr>
      </w:pPr>
      <w:r>
        <w:rPr/>
        <w:t xml:space="preserve">Long-term clinical outcomes of LDC restorations
</w:t>
      </w:r>
    </w:p>
    <w:p>
      <w:pPr>
        <w:numPr>
          <w:ilvl w:val="0"/>
          <w:numId w:val="2"/>
        </w:numPr>
      </w:pPr>
      <w:r>
        <w:rPr/>
        <w:t xml:space="preserve">Future directions for research and development of LDCs</w:t>
      </w:r>
    </w:p>
    <w:p>
      <w:pPr>
        <w:pStyle w:val="Heading1"/>
      </w:pPr>
      <w:bookmarkStart w:id="6" w:name="_Toc6"/>
      <w:r>
        <w:t>Report location:</w:t>
      </w:r>
      <w:bookmarkEnd w:id="6"/>
    </w:p>
    <w:p>
      <w:hyperlink r:id="rId8" w:history="1">
        <w:r>
          <w:rPr>
            <w:color w:val="2980b9"/>
            <w:u w:val="single"/>
          </w:rPr>
          <w:t xml:space="preserve">https://www.fullpicture.app/item/fffb9fa8629d3fba451db9320fb9279c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D2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995008/" TargetMode="External"/><Relationship Id="rId8" Type="http://schemas.openxmlformats.org/officeDocument/2006/relationships/hyperlink" Target="https://www.fullpicture.app/item/fffb9fa8629d3fba451db9320fb927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2024-01-11T11:48:59+01:00</dcterms:created>
  <dcterms:modified xsi:type="dcterms:W3CDTF">2024-01-11T11:48:59+01:00</dcterms:modified>
</cp:coreProperties>
</file>

<file path=docProps/custom.xml><?xml version="1.0" encoding="utf-8"?>
<Properties xmlns="http://schemas.openxmlformats.org/officeDocument/2006/custom-properties" xmlns:vt="http://schemas.openxmlformats.org/officeDocument/2006/docPropsVTypes"/>
</file>