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基于分形市场的投资组合保险调整策略研究 - 中国知网</w:t></w:r><w:br/><w:hyperlink r:id="rId7" w:history="1"><w:r><w:rPr><w:color w:val="2980b9"/><w:u w:val="single"/></w:rPr><w:t xml:space="preserve">https://kns.cnki.net/kcms2/article/abstract?v=3uoqIhG8C475KOm_zrgu4lQARvep2SAkEcTGK3Qt5VuzQzk0e7M1z8mKP-zyhnT_pxlERp1ojOpBpiWWUpAf0f5IMzGTFWrP&uniplatform=NZKPT</w:t></w:r></w:hyperlink></w:p><w:p><w:pPr><w:pStyle w:val="Heading1"/></w:pPr><w:bookmarkStart w:id="2" w:name="_Toc2"/><w:r><w:t>Article summary:</w:t></w:r><w:bookmarkEnd w:id="2"/></w:p><w:p><w:pPr><w:jc w:val="both"/></w:pPr><w:r><w:rPr/><w:t xml:space="preserve">1. 本文研究了基于分形市场的投资组合保险调整策略。通过分析中国股市的分形特征，使用分数布朗运动下的期权定价公式，优化了动态OBPI策略，并对2006年至2018年的CSI 300指数数据进行了实证分析。</w:t></w:r></w:p><w:p><w:pPr><w:jc w:val="both"/></w:pPr><w:r><w:rPr/><w:t xml:space="preserve">2. 实证结果显示，在每个样本区间中，分形OBPI策略基本上可以实现预设的资本保值目标，并且偏差较小可以忽略不计。总体而言，分形OBPI策略相对更适应实际情况并能够取得更好的表现。</w:t></w:r></w:p><w:p><w:pPr><w:jc w:val="both"/></w:pPr><w:r><w:rPr/><w:t xml:space="preserve">3. 在策略调整方法方面，间隙调整方法是通用的，并且通常优于日常调整方法。它可以降低交易成本，在大多数情况下获得更高的期末资产。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潜在偏见及其来源：文章没有明确提及作者的背景和利益关系，这可能导致潜在的偏见。此外，文章引用了国内外学者的研究，但没有提供对这些研究的客观评价和比较，也没有提供其他观点或争议。</w:t></w:r></w:p><w:p><w:pPr><w:jc w:val="both"/></w:pPr><w:r><w:rPr/><w:t xml:space="preserve"></w:t></w:r></w:p><w:p><w:pPr><w:jc w:val="both"/></w:pPr><w:r><w:rPr/><w:t xml:space="preserve">2. 片面报道：文章只关注了基于分形市场的投资组合保险调整策略，并未探讨其他可能存在的策略或方法。这种片面报道可能导致读者对该策略的效果和适用性有误解。</w:t></w:r></w:p><w:p><w:pPr><w:jc w:val="both"/></w:pPr><w:r><w:rPr/><w:t xml:space="preserve"></w:t></w:r></w:p><w:p><w:pPr><w:jc w:val="both"/></w:pPr><w:r><w:rPr/><w:t xml:space="preserve">3. 无根据的主张：文章声称基于分形市场的投资组合保险调整策略可以实现预设的资本保值目标，并取得更好的表现。然而，文章并未提供充分的证据来支持这一主张，例如缺乏详细的数据分析和统计结果。</w:t></w:r></w:p><w:p><w:pPr><w:jc w:val="both"/></w:pPr><w:r><w:rPr/><w:t xml:space="preserve"></w:t></w:r></w:p><w:p><w:pPr><w:jc w:val="both"/></w:pPr><w:r><w:rPr/><w:t xml:space="preserve">4. 缺失的考虑点：文章没有考虑到可能存在的风险因素和不确定性。例如，在实施投资组合保险策略时，市场波动、流动性风险以及操作成本等因素都需要被充分考虑。</w:t></w:r></w:p><w:p><w:pPr><w:jc w:val="both"/></w:pPr><w:r><w:rPr/><w:t xml:space="preserve"></w:t></w:r></w:p><w:p><w:pPr><w:jc w:val="both"/></w:pPr><w:r><w:rPr/><w:t xml:space="preserve">5. 所提出主张的缺失证据：文章提出了基于分形市场的投资组合保险调整策略，并声称其相对于传统方法更有效。然而，文章并未提供充分的证据来支持这一主张，例如缺乏与其他方法的比较实证研究。</w:t></w:r></w:p><w:p><w:pPr><w:jc w:val="both"/></w:pPr><w:r><w:rPr/><w:t xml:space="preserve"></w:t></w:r></w:p><w:p><w:pPr><w:jc w:val="both"/></w:pPr><w:r><w:rPr/><w:t xml:space="preserve">6. 未探索的反驳：文章没有探讨可能存在的反驳观点或争议。这种单方面的陈述可能导致读者对该策略的效果和适用性有误解。</w:t></w:r></w:p><w:p><w:pPr><w:jc w:val="both"/></w:pPr><w:r><w:rPr/><w:t xml:space="preserve"></w:t></w:r></w:p><w:p><w:pPr><w:jc w:val="both"/></w:pPr><w:r><w:rPr/><w:t xml:space="preserve">7. 宣传内容和偏袒：文章在描述基于分形市场的投资组合保险调整策略时使用了积极的词汇和表达方式，给人一种宣传该策略的感觉。此外，文章没有提及该策略可能存在的局限性或风险。</w:t></w:r></w:p><w:p><w:pPr><w:jc w:val="both"/></w:pPr><w:r><w:rPr/><w:t xml:space="preserve"></w:t></w:r></w:p><w:p><w:pPr><w:jc w:val="both"/></w:pPr><w:r><w:rPr/><w:t xml:space="preserve">8. 是否注意到可能的风险：文章没有明确讨论基于分形市场的投资组合保险调整策略可能面临的风险和不确定性。这种忽视可能导致读者对该策略产生过度乐观或不切实际的期望。</w:t></w:r></w:p><w:p><w:pPr><w:jc w:val="both"/></w:pPr><w:r><w:rPr/><w:t xml:space="preserve"></w:t></w:r></w:p><w:p><w:pPr><w:jc w:val="both"/></w:pPr><w:r><w:rPr/><w:t xml:space="preserve">9. 没有平等地呈现双方：文章只关注了基于分形市场的投资组合保险调整策略，并未提供其他观点或方法来进行比较和讨论。这种单方面的呈现可能导致读者对该策略的效果和适用性有误解。</w:t></w:r></w:p><w:p><w:pPr><w:jc w:val="both"/></w:pPr><w:r><w:rPr/><w:t xml:space="preserve"></w:t></w:r></w:p><w:p><w:pPr><w:jc w:val="both"/></w:pPr><w:r><w:rPr/><w:t xml:space="preserve">总体而言，上述文章存在潜在偏见、片面报道、无根据的主张、缺失的考虑点和证据，以及未探索的反驳等问题。读者应该保持批判思维，并寻找更多来源和观点来全面评估该策略的有效性和适用性。</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其他投资策略或方法
</w:t></w:r></w:p><w:p><w:pPr><w:spacing w:after="0"/><w:numPr><w:ilvl w:val="0"/><w:numId w:val="2"/></w:numPr></w:pPr><w:r><w:rPr/><w:t xml:space="preserve">证据支持基于分形市场的投资组合保险调整策略
</w:t></w:r></w:p><w:p><w:pPr><w:spacing w:after="0"/><w:numPr><w:ilvl w:val="0"/><w:numId w:val="2"/></w:numPr></w:pPr><w:r><w:rPr/><w:t xml:space="preserve">风险因素和不确定性的考虑
</w:t></w:r></w:p><w:p><w:pPr><w:spacing w:after="0"/><w:numPr><w:ilvl w:val="0"/><w:numId w:val="2"/></w:numPr></w:pPr><w:r><w:rPr/><w:t xml:space="preserve">与其他方法的比较实证研究
</w:t></w:r></w:p><w:p><w:pPr><w:numPr><w:ilvl w:val="0"/><w:numId w:val="2"/></w:numPr></w:pPr><w:r><w:rPr/><w:t xml:space="preserve">反驳观点或争议</w:t></w:r></w:p><w:p><w:pPr><w:pStyle w:val="Heading1"/></w:pPr><w:bookmarkStart w:id="6" w:name="_Toc6"/><w:r><w:t>Report location:</w:t></w:r><w:bookmarkEnd w:id="6"/></w:p><w:p><w:hyperlink r:id="rId8" w:history="1"><w:r><w:rPr><w:color w:val="2980b9"/><w:u w:val="single"/></w:rPr><w:t xml:space="preserve">https://www.fullpicture.app/item/ffd331d9b283fd97861a70168b520b5e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7115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EcTGK3Qt5VuzQzk0e7M1z8mKP-zyhnT_pxlERp1ojOpBpiWWUpAf0f5IMzGTFWrP&amp;uniplatform=NZKPT" TargetMode="External"/><Relationship Id="rId8" Type="http://schemas.openxmlformats.org/officeDocument/2006/relationships/hyperlink" Target="https://www.fullpicture.app/item/ffd331d9b283fd97861a70168b520b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2023-09-10T14:29:54+02:00</dcterms:created>
  <dcterms:modified xsi:type="dcterms:W3CDTF">2023-09-10T14:29:54+02:00</dcterms:modified>
</cp:coreProperties>
</file>

<file path=docProps/custom.xml><?xml version="1.0" encoding="utf-8"?>
<Properties xmlns="http://schemas.openxmlformats.org/officeDocument/2006/custom-properties" xmlns:vt="http://schemas.openxmlformats.org/officeDocument/2006/docPropsVTypes"/>
</file>