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Dialogue Between Neuroinflammation and Adult Neurogenesis: Mechanisms Involved and Alterations in Neurological Diseases | SpringerLink</w:t>
      </w:r>
      <w:br/>
      <w:hyperlink r:id="rId7" w:history="1">
        <w:r>
          <w:rPr>
            <w:color w:val="2980b9"/>
            <w:u w:val="single"/>
          </w:rPr>
          <w:t xml:space="preserve">https://dx.doi.org/10.1007/s12035-022-03102-z</w:t>
        </w:r>
      </w:hyperlink>
    </w:p>
    <w:p>
      <w:pPr>
        <w:pStyle w:val="Heading1"/>
      </w:pPr>
      <w:bookmarkStart w:id="2" w:name="_Toc2"/>
      <w:r>
        <w:t>Article summary:</w:t>
      </w:r>
      <w:bookmarkEnd w:id="2"/>
    </w:p>
    <w:p>
      <w:pPr>
        <w:jc w:val="both"/>
      </w:pPr>
      <w:r>
        <w:rPr/>
        <w:t xml:space="preserve">1. Hippocampal neurogenesis occurs in the adult human brain and is associated with cognitive functions such as learning, memory, and stress regulation.</w:t>
      </w:r>
    </w:p>
    <w:p>
      <w:pPr>
        <w:jc w:val="both"/>
      </w:pPr>
      <w:r>
        <w:rPr/>
        <w:t xml:space="preserve">2. Neuroinflammation can modulate neurogenesis at different stages, including proliferation, differentiation, migration, survival, maturation, synaptogenesis, and neuritogenesis.</w:t>
      </w:r>
    </w:p>
    <w:p>
      <w:pPr>
        <w:jc w:val="both"/>
      </w:pPr>
      <w:r>
        <w:rPr/>
        <w:t xml:space="preserve">3. Both systemic inflammation and neuroinflammation can alter adult hippocampal neurogenesis in neurodegenerative disorders. Microglia play a crucial role in clearing apoptotic newborn cells and contribute to the survival and integration of neuroblasts into neuronal circuitry. Anti-inflammatory cytokines can positively modulate neurogenesis, while pro-inflammatory cytokines have detrimental effects on NSC proliferation and differentiation.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显的偏见，但作者可能存在一些隐含的偏见。例如，作者强调了神经发炎与成年神经发生之间的关系，并将其与神经系统疾病联系起来。然而，他们可能忽视了其他因素对成年神经发生的影响，如环境因素和遗传因素。</w:t>
      </w:r>
    </w:p>
    <w:p>
      <w:pPr>
        <w:jc w:val="both"/>
      </w:pPr>
      <w:r>
        <w:rPr/>
        <w:t xml:space="preserve"/>
      </w:r>
    </w:p>
    <w:p>
      <w:pPr>
        <w:jc w:val="both"/>
      </w:pPr>
      <w:r>
        <w:rPr/>
        <w:t xml:space="preserve">2. 片面报道：文章主要关注了神经发炎对成年神经发生的影响，但没有提及其他可能影响成年神经发生的因素。这种片面报道可能导致读者对该领域的整体理解不完整。</w:t>
      </w:r>
    </w:p>
    <w:p>
      <w:pPr>
        <w:jc w:val="both"/>
      </w:pPr>
      <w:r>
        <w:rPr/>
        <w:t xml:space="preserve"/>
      </w:r>
    </w:p>
    <w:p>
      <w:pPr>
        <w:jc w:val="both"/>
      </w:pPr>
      <w:r>
        <w:rPr/>
        <w:t xml:space="preserve">3. 无根据的主张：文章中提到了一些关于神经发炎和成年神经发生之间关系的主张，但没有提供足够的证据来支持这些主张。这些无根据的主张可能会误导读者，并使他们得出错误结论。</w:t>
      </w:r>
    </w:p>
    <w:p>
      <w:pPr>
        <w:jc w:val="both"/>
      </w:pPr>
      <w:r>
        <w:rPr/>
        <w:t xml:space="preserve"/>
      </w:r>
    </w:p>
    <w:p>
      <w:pPr>
        <w:jc w:val="both"/>
      </w:pPr>
      <w:r>
        <w:rPr/>
        <w:t xml:space="preserve">4. 缺失的考虑点：文章没有涉及一些重要的考虑点。例如，它没有讨论不同类型和程度的神经发炎对成年神经发生的影响是否有所不同。此外，它也没有考虑到个体差异和环境因素对成年神经发生的影响。</w:t>
      </w:r>
    </w:p>
    <w:p>
      <w:pPr>
        <w:jc w:val="both"/>
      </w:pPr>
      <w:r>
        <w:rPr/>
        <w:t xml:space="preserve"/>
      </w:r>
    </w:p>
    <w:p>
      <w:pPr>
        <w:jc w:val="both"/>
      </w:pPr>
      <w:r>
        <w:rPr/>
        <w:t xml:space="preserve">5. 所提出主张的缺失证据：文章中提到了一些关于神经发炎对成年神经发生的影响的主张，但没有提供足够的证据来支持这些主张。这使得读者很难相信这些主张的有效性。</w:t>
      </w:r>
    </w:p>
    <w:p>
      <w:pPr>
        <w:jc w:val="both"/>
      </w:pPr>
      <w:r>
        <w:rPr/>
        <w:t xml:space="preserve"/>
      </w:r>
    </w:p>
    <w:p>
      <w:pPr>
        <w:jc w:val="both"/>
      </w:pPr>
      <w:r>
        <w:rPr/>
        <w:t xml:space="preserve">6. 未探索的反驳：文章没有探讨可能存在的反驳观点。例如，一些研究表明，神经发炎可能对成年神经发生产生积极影响，而不仅仅是负面影响。作者应该考虑并回应这些反驳观点。</w:t>
      </w:r>
    </w:p>
    <w:p>
      <w:pPr>
        <w:jc w:val="both"/>
      </w:pPr>
      <w:r>
        <w:rPr/>
        <w:t xml:space="preserve"/>
      </w:r>
    </w:p>
    <w:p>
      <w:pPr>
        <w:jc w:val="both"/>
      </w:pPr>
      <w:r>
        <w:rPr/>
        <w:t xml:space="preserve">7. 宣传内容：文章没有明显的宣传内容，但作者可能倾向于强调神经发炎对成年神经发生的负面影响，并忽视了其他可能存在的正面影响。</w:t>
      </w:r>
    </w:p>
    <w:p>
      <w:pPr>
        <w:jc w:val="both"/>
      </w:pPr>
      <w:r>
        <w:rPr/>
        <w:t xml:space="preserve"/>
      </w:r>
    </w:p>
    <w:p>
      <w:pPr>
        <w:jc w:val="both"/>
      </w:pPr>
      <w:r>
        <w:rPr/>
        <w:t xml:space="preserve">8. 偏袒：文章没有明显偏袒任何一方，但作者可能更关注神经发炎对成年神经发生的负面影响，并忽视了其他因素。</w:t>
      </w:r>
    </w:p>
    <w:p>
      <w:pPr>
        <w:jc w:val="both"/>
      </w:pPr>
      <w:r>
        <w:rPr/>
        <w:t xml:space="preserve"/>
      </w:r>
    </w:p>
    <w:p>
      <w:pPr>
        <w:jc w:val="both"/>
      </w:pPr>
      <w:r>
        <w:rPr/>
        <w:t xml:space="preserve">9. 是否注意到可能的风险：文章没有明确提及潜在风险或副作用。作者应该考虑并讨论与神经发炎和成年神经发生相关的潜在风险。</w:t>
      </w:r>
    </w:p>
    <w:p>
      <w:pPr>
        <w:jc w:val="both"/>
      </w:pPr>
      <w:r>
        <w:rPr/>
        <w:t xml:space="preserve"/>
      </w:r>
    </w:p>
    <w:p>
      <w:pPr>
        <w:jc w:val="both"/>
      </w:pPr>
      <w:r>
        <w:rPr/>
        <w:t xml:space="preserve">10. 没有平等地呈现双方：文章没有平等地呈现神经发炎和成年神经发生之间的关系。作者更倾向于强调负面影响，并忽视了可能存在的正面影响。</w:t>
      </w:r>
    </w:p>
    <w:p>
      <w:pPr>
        <w:jc w:val="both"/>
      </w:pPr>
      <w:r>
        <w:rPr/>
        <w:t xml:space="preserve"/>
      </w:r>
    </w:p>
    <w:p>
      <w:pPr>
        <w:jc w:val="both"/>
      </w:pPr>
      <w:r>
        <w:rPr/>
        <w:t xml:space="preserve">总体而言，上述文章在讨论神经发炎和成年神经发生之间的关系时存在一些问题。它可能存在偏见、片面报道、无根据的主张、缺失的考虑点和所提出主张的缺失证据。此外，它也没有探索可能存在的反驳观点，并且可能忽视了其他因素对成年神经发生的影响。作者应该更全面地考虑这些问题，并提供更多有力的证据来支持他们的主张。</w:t>
      </w:r>
    </w:p>
    <w:p>
      <w:pPr>
        <w:pStyle w:val="Heading1"/>
      </w:pPr>
      <w:bookmarkStart w:id="5" w:name="_Toc5"/>
      <w:r>
        <w:t>Topics for further research:</w:t>
      </w:r>
      <w:bookmarkEnd w:id="5"/>
    </w:p>
    <w:p>
      <w:pPr>
        <w:spacing w:after="0"/>
        <w:numPr>
          <w:ilvl w:val="0"/>
          <w:numId w:val="2"/>
        </w:numPr>
      </w:pPr>
      <w:r>
        <w:rPr/>
        <w:t xml:space="preserve">神经发炎与成年神经发生之间的关系
</w:t>
      </w:r>
    </w:p>
    <w:p>
      <w:pPr>
        <w:spacing w:after="0"/>
        <w:numPr>
          <w:ilvl w:val="0"/>
          <w:numId w:val="2"/>
        </w:numPr>
      </w:pPr>
      <w:r>
        <w:rPr/>
        <w:t xml:space="preserve">其他可能影响成年神经发生的因素
</w:t>
      </w:r>
    </w:p>
    <w:p>
      <w:pPr>
        <w:spacing w:after="0"/>
        <w:numPr>
          <w:ilvl w:val="0"/>
          <w:numId w:val="2"/>
        </w:numPr>
      </w:pPr>
      <w:r>
        <w:rPr/>
        <w:t xml:space="preserve">神经发炎对成年神经发生的影响的证据
</w:t>
      </w:r>
    </w:p>
    <w:p>
      <w:pPr>
        <w:spacing w:after="0"/>
        <w:numPr>
          <w:ilvl w:val="0"/>
          <w:numId w:val="2"/>
        </w:numPr>
      </w:pPr>
      <w:r>
        <w:rPr/>
        <w:t xml:space="preserve">不同类型和程度的神经发炎对成年神经发生的影响
</w:t>
      </w:r>
    </w:p>
    <w:p>
      <w:pPr>
        <w:spacing w:after="0"/>
        <w:numPr>
          <w:ilvl w:val="0"/>
          <w:numId w:val="2"/>
        </w:numPr>
      </w:pPr>
      <w:r>
        <w:rPr/>
        <w:t xml:space="preserve">个体差异和环境因素对成年神经发生的影响
</w:t>
      </w:r>
    </w:p>
    <w:p>
      <w:pPr>
        <w:numPr>
          <w:ilvl w:val="0"/>
          <w:numId w:val="2"/>
        </w:numPr>
      </w:pPr>
      <w:r>
        <w:rPr/>
        <w:t xml:space="preserve">神经发炎对成年神经发生的正面影响的可能性</w:t>
      </w:r>
    </w:p>
    <w:p>
      <w:pPr>
        <w:pStyle w:val="Heading1"/>
      </w:pPr>
      <w:bookmarkStart w:id="6" w:name="_Toc6"/>
      <w:r>
        <w:t>Report location:</w:t>
      </w:r>
      <w:bookmarkEnd w:id="6"/>
    </w:p>
    <w:p>
      <w:hyperlink r:id="rId8" w:history="1">
        <w:r>
          <w:rPr>
            <w:color w:val="2980b9"/>
            <w:u w:val="single"/>
          </w:rPr>
          <w:t xml:space="preserve">https://www.fullpicture.app/item/ff5aae2e752e023351537fa4b75bbc6e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76DA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x.doi.org/10.1007/s12035-022-03102-z" TargetMode="External"/><Relationship Id="rId8" Type="http://schemas.openxmlformats.org/officeDocument/2006/relationships/hyperlink" Target="https://www.fullpicture.app/item/ff5aae2e752e023351537fa4b75bbc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2023-12-21T17:38:54+01:00</dcterms:created>
  <dcterms:modified xsi:type="dcterms:W3CDTF">2023-12-21T17:38:54+01:00</dcterms:modified>
</cp:coreProperties>
</file>

<file path=docProps/custom.xml><?xml version="1.0" encoding="utf-8"?>
<Properties xmlns="http://schemas.openxmlformats.org/officeDocument/2006/custom-properties" xmlns:vt="http://schemas.openxmlformats.org/officeDocument/2006/docPropsVTypes"/>
</file>