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来自单细胞RNA和ATAC测序的人绝经后输卵管和卵巢的分子图谱：细胞报告</w:t>
      </w:r>
      <w:br/>
      <w:hyperlink r:id="rId7" w:history="1">
        <w:r>
          <w:rPr>
            <w:color w:val="2980b9"/>
            <w:u w:val="single"/>
          </w:rPr>
          <w:t xml:space="preserve">https://www.cell.com/cell-reports/fulltext/S2211-1247(22)01730-2?_returnURL=https%3A%2F%2Flinkinghub.elsevier.com%2Fretrieve%2Fpii%2FS2211124722017302%3Fshowall%3Dtrue</w:t>
        </w:r>
      </w:hyperlink>
    </w:p>
    <w:p>
      <w:pPr>
        <w:pStyle w:val="Heading1"/>
      </w:pPr>
      <w:bookmarkStart w:id="2" w:name="_Toc2"/>
      <w:r>
        <w:t>Article summary:</w:t>
      </w:r>
      <w:bookmarkEnd w:id="2"/>
    </w:p>
    <w:p>
      <w:pPr>
        <w:jc w:val="both"/>
      </w:pPr>
      <w:r>
        <w:rPr/>
        <w:t xml:space="preserve">1. 本研究使用单细胞RNA和ATAC测序技术，生成了正常绝经后卵巢和输卵管的分子图谱。</w:t>
      </w:r>
    </w:p>
    <w:p>
      <w:pPr>
        <w:jc w:val="both"/>
      </w:pPr>
      <w:r>
        <w:rPr/>
        <w:t xml:space="preserve">2. 输卵管上皮细胞表达与卵巢癌风险相关的基因，而绝经后卵巢含有表达衰老/衰老基因的基质细胞。</w:t>
      </w:r>
    </w:p>
    <w:p>
      <w:pPr>
        <w:jc w:val="both"/>
      </w:pPr>
      <w:r>
        <w:rPr/>
        <w:t xml:space="preserve">3. 菌毛上皮细胞和卵巢基质细胞之间存在活跃通讯，并且菌毛的调控环境与其他解剖区域不同。这些发现有助于推进我们对更年期妇科疾病的了解。</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作为一篇科学研究论文，该文章的内容相对客观和中立。然而，它可能存在一些偏见和局限性。</w:t>
      </w:r>
    </w:p>
    <w:p>
      <w:pPr>
        <w:jc w:val="both"/>
      </w:pPr>
      <w:r>
        <w:rPr/>
        <w:t xml:space="preserve"/>
      </w:r>
    </w:p>
    <w:p>
      <w:pPr>
        <w:jc w:val="both"/>
      </w:pPr>
      <w:r>
        <w:rPr/>
        <w:t xml:space="preserve">首先，该研究只涉及正常绝经后卵巢和输卵管的单细胞图谱，没有考虑其他因素对生殖健康的影响。例如，该研究没有探讨与生育历史、遗传因素、环境暴露等相关的因素之间的关系。</w:t>
      </w:r>
    </w:p>
    <w:p>
      <w:pPr>
        <w:jc w:val="both"/>
      </w:pPr>
      <w:r>
        <w:rPr/>
        <w:t xml:space="preserve"/>
      </w:r>
    </w:p>
    <w:p>
      <w:pPr>
        <w:jc w:val="both"/>
      </w:pPr>
      <w:r>
        <w:rPr/>
        <w:t xml:space="preserve">其次，在描述输卵管上皮细胞表达与卵巢癌风险相关的基因时，该文章没有提供足够的证据来支持这种关联。此外，该研究也没有探讨这些基因在卵巢癌发展中的具体作用。</w:t>
      </w:r>
    </w:p>
    <w:p>
      <w:pPr>
        <w:jc w:val="both"/>
      </w:pPr>
      <w:r>
        <w:rPr/>
        <w:t xml:space="preserve"/>
      </w:r>
    </w:p>
    <w:p>
      <w:pPr>
        <w:jc w:val="both"/>
      </w:pPr>
      <w:r>
        <w:rPr/>
        <w:t xml:space="preserve">此外，在描述基质细胞表达衰老/衰老基因时，该文章没有说明这些基因是否与生殖健康问题有关。此外，该研究也没有探讨这些基因在绝经后妇女中是否存在异常表达或突变。</w:t>
      </w:r>
    </w:p>
    <w:p>
      <w:pPr>
        <w:jc w:val="both"/>
      </w:pPr>
      <w:r>
        <w:rPr/>
        <w:t xml:space="preserve"/>
      </w:r>
    </w:p>
    <w:p>
      <w:pPr>
        <w:jc w:val="both"/>
      </w:pPr>
      <w:r>
        <w:rPr/>
        <w:t xml:space="preserve">最后，在描述菌毛调控环境与其他解剖区域不同时，该文章没有提供足够的证据来支持这种说法。此外，该研究也没有探讨菌毛调控环境与生殖健康问题之间的关系。</w:t>
      </w:r>
    </w:p>
    <w:p>
      <w:pPr>
        <w:jc w:val="both"/>
      </w:pPr>
      <w:r>
        <w:rPr/>
        <w:t xml:space="preserve"/>
      </w:r>
    </w:p>
    <w:p>
      <w:pPr>
        <w:jc w:val="both"/>
      </w:pPr>
      <w:r>
        <w:rPr/>
        <w:t xml:space="preserve">总体而言，该研究提供了有价值的信息，但需要更多的研究来确认和扩展这些发现。此外，该文章也需要更全面地考虑生殖健康问题，并避免不必要的主张和宣传内容。</w:t>
      </w:r>
    </w:p>
    <w:p>
      <w:pPr>
        <w:pStyle w:val="Heading1"/>
      </w:pPr>
      <w:bookmarkStart w:id="5" w:name="_Toc5"/>
      <w:r>
        <w:t>Topics for further research:</w:t>
      </w:r>
      <w:bookmarkEnd w:id="5"/>
    </w:p>
    <w:p>
      <w:pPr>
        <w:spacing w:after="0"/>
        <w:numPr>
          <w:ilvl w:val="0"/>
          <w:numId w:val="2"/>
        </w:numPr>
      </w:pPr>
      <w:r>
        <w:rPr/>
        <w:t xml:space="preserve">Factors affecting reproductive health beyond ovarian and fallopian tube single-cell transcriptomes
</w:t>
      </w:r>
    </w:p>
    <w:p>
      <w:pPr>
        <w:spacing w:after="0"/>
        <w:numPr>
          <w:ilvl w:val="0"/>
          <w:numId w:val="2"/>
        </w:numPr>
      </w:pPr>
      <w:r>
        <w:rPr/>
        <w:t xml:space="preserve">Lack of evidence supporting the association between gene expression in fallopian tube epithelial cells and ovarian cancer risk
</w:t>
      </w:r>
    </w:p>
    <w:p>
      <w:pPr>
        <w:spacing w:after="0"/>
        <w:numPr>
          <w:ilvl w:val="0"/>
          <w:numId w:val="2"/>
        </w:numPr>
      </w:pPr>
      <w:r>
        <w:rPr/>
        <w:t xml:space="preserve">Unclear role of matrix cell expression of aging/ senescence genes in reproductive health issues
</w:t>
      </w:r>
    </w:p>
    <w:p>
      <w:pPr>
        <w:spacing w:after="0"/>
        <w:numPr>
          <w:ilvl w:val="0"/>
          <w:numId w:val="2"/>
        </w:numPr>
      </w:pPr>
      <w:r>
        <w:rPr/>
        <w:t xml:space="preserve">Need for further investigation into abnormal expression or mutations of aging/senescence genes in postmenopausal women
</w:t>
      </w:r>
    </w:p>
    <w:p>
      <w:pPr>
        <w:spacing w:after="0"/>
        <w:numPr>
          <w:ilvl w:val="0"/>
          <w:numId w:val="2"/>
        </w:numPr>
      </w:pPr>
      <w:r>
        <w:rPr/>
        <w:t xml:space="preserve">Insufficient evidence to support the claim that cilia regulate the environment differently in the fallopian tube compared to other anatomical regions
</w:t>
      </w:r>
    </w:p>
    <w:p>
      <w:pPr>
        <w:numPr>
          <w:ilvl w:val="0"/>
          <w:numId w:val="2"/>
        </w:numPr>
      </w:pPr>
      <w:r>
        <w:rPr/>
        <w:t xml:space="preserve">Importance of comprehensive consideration of reproductive health issues and avoidance of unnecessary claims and hype in the article.</w:t>
      </w:r>
    </w:p>
    <w:p>
      <w:pPr>
        <w:pStyle w:val="Heading1"/>
      </w:pPr>
      <w:bookmarkStart w:id="6" w:name="_Toc6"/>
      <w:r>
        <w:t>Report location:</w:t>
      </w:r>
      <w:bookmarkEnd w:id="6"/>
    </w:p>
    <w:p>
      <w:hyperlink r:id="rId8" w:history="1">
        <w:r>
          <w:rPr>
            <w:color w:val="2980b9"/>
            <w:u w:val="single"/>
          </w:rPr>
          <w:t xml:space="preserve">https://www.fullpicture.app/item/ff20090cb86c61f9b0c44551b22436c6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01BB0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ll.com/cell-reports/fulltext/S2211-1247(22)01730-2?_returnURL=https%3A%2F%2Flinkinghub.elsevier.com%2Fretrieve%2Fpii%2FS2211124722017302%3Fshowall%3Dtrue" TargetMode="External"/><Relationship Id="rId8" Type="http://schemas.openxmlformats.org/officeDocument/2006/relationships/hyperlink" Target="https://www.fullpicture.app/item/ff20090cb86c61f9b0c44551b22436c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2023-05-14T14:51:44+02:00</dcterms:created>
  <dcterms:modified xsi:type="dcterms:W3CDTF">2023-05-14T14:51:44+02:00</dcterms:modified>
</cp:coreProperties>
</file>

<file path=docProps/custom.xml><?xml version="1.0" encoding="utf-8"?>
<Properties xmlns="http://schemas.openxmlformats.org/officeDocument/2006/custom-properties" xmlns:vt="http://schemas.openxmlformats.org/officeDocument/2006/docPropsVTypes"/>
</file>