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Detecting awareness after severe brain injury | Nature Reviews Neuroscience</w:t>
      </w:r>
      <w:br/>
      <w:hyperlink r:id="rId7" w:history="1">
        <w:r>
          <w:rPr>
            <w:color w:val="2980b9"/>
            <w:u w:val="single"/>
          </w:rPr>
          <w:t xml:space="preserve">https://www.nature.com/articles/nrn3608</w:t>
        </w:r>
      </w:hyperlink>
    </w:p>
    <w:p>
      <w:pPr>
        <w:pStyle w:val="Heading1"/>
      </w:pPr>
      <w:bookmarkStart w:id="2" w:name="_Toc2"/>
      <w:r>
        <w:t>Article summary:</w:t>
      </w:r>
      <w:bookmarkEnd w:id="2"/>
    </w:p>
    <w:p>
      <w:pPr>
        <w:jc w:val="both"/>
      </w:pPr>
      <w:r>
        <w:rPr/>
        <w:t xml:space="preserve">1. Consciousness is difficult to measure and assess, with wakefulness being easier to measure than awareness.</w:t>
      </w:r>
    </w:p>
    <w:p>
      <w:pPr>
        <w:jc w:val="both"/>
      </w:pPr>
      <w:r>
        <w:rPr/>
        <w:t xml:space="preserve">2. Functional MRI (fMRI) and EEG have been successfully used to detect covert awareness in patients who are physically non-responsive, challenging the assumption that lack of overt behavioral response indicates absence of awareness.</w:t>
      </w:r>
    </w:p>
    <w:p>
      <w:pPr>
        <w:jc w:val="both"/>
      </w:pPr>
      <w:r>
        <w:rPr/>
        <w:t xml:space="preserve">3. These methods have implications for diagnosis, prognosis, and legal decision making, but also have limitations and challenges that need to be addressed in future research.</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discusses the challenges of detecting awareness in patients with severe brain injuries and highlights the limitations of current diagnostic methods. The authors focus on recent developments in functional MRI (fMRI) and EEG technology that have allowed for the detection of covert awareness in some patients who were previously diagnosed as being in a vegetative state.</w:t>
      </w:r>
    </w:p>
    <w:p>
      <w:pPr>
        <w:jc w:val="both"/>
      </w:pPr>
      <w:r>
        <w:rPr/>
        <w:t xml:space="preserve"/>
      </w:r>
    </w:p>
    <w:p>
      <w:pPr>
        <w:jc w:val="both"/>
      </w:pPr>
      <w:r>
        <w:rPr/>
        <w:t xml:space="preserve">The article provides a detailed overview of the fMRI and EEG techniques used to detect covert awareness, including examples of specific tasks that have been successful in eliciting neural responses indicative of conscious awareness. However, the article does not provide a balanced discussion of the limitations and potential risks associated with these techniques.</w:t>
      </w:r>
    </w:p>
    <w:p>
      <w:pPr>
        <w:jc w:val="both"/>
      </w:pPr>
      <w:r>
        <w:rPr/>
        <w:t xml:space="preserve"/>
      </w:r>
    </w:p>
    <w:p>
      <w:pPr>
        <w:jc w:val="both"/>
      </w:pPr>
      <w:r>
        <w:rPr/>
        <w:t xml:space="preserve">For example, while fMRI and EEG can provide valuable insights into a patient's level of consciousness, they are not without their limitations. Both techniques require specialized equipment and trained personnel, which may not be available in all healthcare settings. Additionally, there is a risk of false positives or false negatives when interpreting neural responses, which could lead to misdiagnosis or inappropriate treatment.</w:t>
      </w:r>
    </w:p>
    <w:p>
      <w:pPr>
        <w:jc w:val="both"/>
      </w:pPr>
      <w:r>
        <w:rPr/>
        <w:t xml:space="preserve"/>
      </w:r>
    </w:p>
    <w:p>
      <w:pPr>
        <w:jc w:val="both"/>
      </w:pPr>
      <w:r>
        <w:rPr/>
        <w:t xml:space="preserve">The article also does not address potential ethical concerns related to using fMRI or EEG to detect covert awareness. For example, if a patient is found to be aware but unable to communicate verbally or physically, how should their wishes regarding medical treatment be determined? What are the implications for end-of-life care?</w:t>
      </w:r>
    </w:p>
    <w:p>
      <w:pPr>
        <w:jc w:val="both"/>
      </w:pPr>
      <w:r>
        <w:rPr/>
        <w:t xml:space="preserve"/>
      </w:r>
    </w:p>
    <w:p>
      <w:pPr>
        <w:jc w:val="both"/>
      </w:pPr>
      <w:r>
        <w:rPr/>
        <w:t xml:space="preserve">Overall, while the article provides an interesting overview of recent developments in detecting awareness after severe brain injury, it would benefit from a more balanced discussion of the limitations and potential risks associated with these techniques.</w:t>
      </w:r>
    </w:p>
    <w:p>
      <w:pPr>
        <w:pStyle w:val="Heading1"/>
      </w:pPr>
      <w:bookmarkStart w:id="5" w:name="_Toc5"/>
      <w:r>
        <w:t>Topics for further research:</w:t>
      </w:r>
      <w:bookmarkEnd w:id="5"/>
    </w:p>
    <w:p>
      <w:pPr>
        <w:spacing w:after="0"/>
        <w:numPr>
          <w:ilvl w:val="0"/>
          <w:numId w:val="2"/>
        </w:numPr>
      </w:pPr>
      <w:r>
        <w:rPr/>
        <w:t xml:space="preserve">Ethical concerns of using fMRI and EEG to detect covert awareness in patients with severe brain injuries
</w:t>
      </w:r>
    </w:p>
    <w:p>
      <w:pPr>
        <w:spacing w:after="0"/>
        <w:numPr>
          <w:ilvl w:val="0"/>
          <w:numId w:val="2"/>
        </w:numPr>
      </w:pPr>
      <w:r>
        <w:rPr/>
        <w:t xml:space="preserve">Limitations of fMRI and EEG techniques in detecting awareness in patients with severe brain injuries
</w:t>
      </w:r>
    </w:p>
    <w:p>
      <w:pPr>
        <w:spacing w:after="0"/>
        <w:numPr>
          <w:ilvl w:val="0"/>
          <w:numId w:val="2"/>
        </w:numPr>
      </w:pPr>
      <w:r>
        <w:rPr/>
        <w:t xml:space="preserve">Risks associated with false positives or false negatives in interpreting neural responses in fMRI and EEG
</w:t>
      </w:r>
    </w:p>
    <w:p>
      <w:pPr>
        <w:spacing w:after="0"/>
        <w:numPr>
          <w:ilvl w:val="0"/>
          <w:numId w:val="2"/>
        </w:numPr>
      </w:pPr>
      <w:r>
        <w:rPr/>
        <w:t xml:space="preserve">Implications for end-of-life care for patients with severe brain injuries who are found to be aware but unable to communicate verbally or physically
</w:t>
      </w:r>
    </w:p>
    <w:p>
      <w:pPr>
        <w:spacing w:after="0"/>
        <w:numPr>
          <w:ilvl w:val="0"/>
          <w:numId w:val="2"/>
        </w:numPr>
      </w:pPr>
      <w:r>
        <w:rPr/>
        <w:t xml:space="preserve">Challenges in determining a patient's wishes regarding medical treatment when they are unable to communicate due to severe brain injury
</w:t>
      </w:r>
    </w:p>
    <w:p>
      <w:pPr>
        <w:numPr>
          <w:ilvl w:val="0"/>
          <w:numId w:val="2"/>
        </w:numPr>
      </w:pPr>
      <w:r>
        <w:rPr/>
        <w:t xml:space="preserve">Availability of specialized equipment and trained personnel for fMRI and EEG techniques in healthcare settings.</w:t>
      </w:r>
    </w:p>
    <w:p>
      <w:pPr>
        <w:pStyle w:val="Heading1"/>
      </w:pPr>
      <w:bookmarkStart w:id="6" w:name="_Toc6"/>
      <w:r>
        <w:t>Report location:</w:t>
      </w:r>
      <w:bookmarkEnd w:id="6"/>
    </w:p>
    <w:p>
      <w:hyperlink r:id="rId8" w:history="1">
        <w:r>
          <w:rPr>
            <w:color w:val="2980b9"/>
            <w:u w:val="single"/>
          </w:rPr>
          <w:t xml:space="preserve">https://www.fullpicture.app/item/fef1e1267abb4c0cf65aabc56fdd0af9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9DF1CC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ature.com/articles/nrn3608" TargetMode="External"/><Relationship Id="rId8" Type="http://schemas.openxmlformats.org/officeDocument/2006/relationships/hyperlink" Target="https://www.fullpicture.app/item/fef1e1267abb4c0cf65aabc56fdd0af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2024-01-09T19:49:07+01:00</dcterms:created>
  <dcterms:modified xsi:type="dcterms:W3CDTF">2024-01-09T19:49:07+01:00</dcterms:modified>
</cp:coreProperties>
</file>

<file path=docProps/custom.xml><?xml version="1.0" encoding="utf-8"?>
<Properties xmlns="http://schemas.openxmlformats.org/officeDocument/2006/custom-properties" xmlns:vt="http://schemas.openxmlformats.org/officeDocument/2006/docPropsVTypes"/>
</file>