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Commensurability and sustainability: Triple impact assessments of a tourism event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https://www.sciencedirect.com/science/article/abs/pii/S0261517713000034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本研究开发了一个从可持续性角度测量旅游活动影响的模型，并采用共同的货币度量标准以实现可比性。该模型在一个三天的音乐节上进行了测试，结果表明可以在统一的度量标准下产生可持续性影响分析。</w:t>
      </w:r>
    </w:p>
    <w:p>
      <w:pPr>
        <w:jc w:val="both"/>
      </w:pPr>
      <w:r>
        <w:rPr/>
        <w:t xml:space="preserve">2. 在货币化衡量中，社会文化影响与经济影响具有相同的重要性，而环境影响对总体评估的重要性较小。这说明排放权市场价值低使得环境问题在经济角度上不重要。</w:t>
      </w:r>
    </w:p>
    <w:p>
      <w:pPr>
        <w:jc w:val="both"/>
      </w:pPr>
      <w:r>
        <w:rPr/>
        <w:t xml:space="preserve">3. 讨论了评估范围、可比性和机会成本等问题，并提出了未来研究的可能性。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该文章提出了一个旅游活动的可持续性影响评估模型，并试图通过共同的货币度量实现可比较性。然而，该研究存在一些潜在偏见和缺失考虑点。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首先，该研究将社会文化影响与经济影响放在同等重要的位置，但未能充分考虑到这两种影响之间的相互作用。例如，社会文化影响可能对当地居民产生积极或消极的影响，从而进一步影响经济发展。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其次，该研究忽略了环境问题对可持续性的重要性。尽管排放权市场价值低，但环境问题仍然是不可忽视的因素。此外，该研究未考虑到环境问题可能对当地居民和游客产生长期负面影响。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此外，在讨论机会成本时，该研究未能充分考虑到其他可能的投资选择和资源利用方式。这可能导致评估结果被高估或低估。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最后，该研究没有平等地呈现双方观点，并且可能存在宣传内容和偏袒行为。因此，在使用该模型进行旅游活动的可持续性影响评估时，需要谨慎对待其结果。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Interactions between social/cultural and economic impacts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environmental issues in sustainability assessment
</w:t>
      </w:r>
    </w:p>
    <w:p>
      <w:pPr>
        <w:spacing w:after="0"/>
        <w:numPr>
          <w:ilvl w:val="0"/>
          <w:numId w:val="2"/>
        </w:numPr>
      </w:pPr>
      <w:r>
        <w:rPr/>
        <w:t xml:space="preserve">Long-term negative impacts on residents and tourists from environmental issues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investment choices and resource utilization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model
</w:t>
      </w:r>
    </w:p>
    <w:p>
      <w:pPr>
        <w:numPr>
          <w:ilvl w:val="0"/>
          <w:numId w:val="2"/>
        </w:numPr>
      </w:pPr>
      <w:r>
        <w:rPr/>
        <w:t xml:space="preserve">Caution in interpreting results of sustainability impact assessment using the model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https://www.fullpicture.app/item/fe7f264962757266cc707cad1b7bdde0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3BC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261517713000034" TargetMode="External"/><Relationship Id="rId8" Type="http://schemas.openxmlformats.org/officeDocument/2006/relationships/hyperlink" Target="https://www.fullpicture.app/item/fe7f264962757266cc707cad1b7bdd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2024-01-19T05:39:55+01:00</dcterms:created>
  <dcterms:modified xsi:type="dcterms:W3CDTF">2024-01-19T05:39:55+01:00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