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UK's International Technology Strategy - GOV.UK</w:t>
      </w:r>
      <w:br/>
      <w:hyperlink r:id="rId7" w:history="1">
        <w:r>
          <w:rPr>
            <w:color w:val="2980b9"/>
            <w:u w:val="single"/>
          </w:rPr>
          <w:t xml:space="preserve">https://www.gov.uk/government/publications/uk-international-technology-strategy/the-uks-international-technology-strategy</w:t>
        </w:r>
      </w:hyperlink>
    </w:p>
    <w:p>
      <w:pPr>
        <w:pStyle w:val="Heading1"/>
      </w:pPr>
      <w:bookmarkStart w:id="2" w:name="_Toc2"/>
      <w:r>
        <w:t>Article summary:</w:t>
      </w:r>
      <w:bookmarkEnd w:id="2"/>
    </w:p>
    <w:p>
      <w:pPr>
        <w:jc w:val="both"/>
      </w:pPr>
      <w:r>
        <w:rPr/>
        <w:t xml:space="preserve">1. The UK has released its International Technology Strategy, which aims to make the country a science and technology superpower by promoting innovation in technology that will boost economic growth, creating jobs, increasing productivity, stimulating investment and catalysing trade.</w:t>
      </w:r>
    </w:p>
    <w:p>
      <w:pPr>
        <w:jc w:val="both"/>
      </w:pPr>
      <w:r>
        <w:rPr/>
        <w:t xml:space="preserve">2. The strategy is guided by four principles: open, responsible, secure and resilient. These principles will guide the UK's international engagement, the partnerships it builds and the actions it takes on individual technologies.</w:t>
      </w:r>
    </w:p>
    <w:p>
      <w:pPr>
        <w:jc w:val="both"/>
      </w:pPr>
      <w:r>
        <w:rPr/>
        <w:t xml:space="preserve">3. The strategy focuses on six strategic priorities: priority technologies and data; international partnerships for global leadership; values-based governance and regulation; technology investment and expertise for the developing world; technology to drive the UK economy; and protecting our security interests.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UK's International Technology Strategy, presented by the Foreign Secretary and the Secretary of State for Science, Innovation and Technology, outlines the country's ambition to become a science and technology superpower. The strategy is guided by four principles: open, responsible, secure, and resilient. The six strategic priorities include building strategic advantage in priority technologies such as artificial intelligence (AI), quantum technologies, engineering biology, semiconductors, and telecoms; promoting international partnerships for global leadership; values-based governance and regulation; technology investment and expertise for the developing world; technology to drive the UK economy; and protecting security interests. </w:t>
      </w:r>
    </w:p>
    <w:p>
      <w:pPr>
        <w:jc w:val="both"/>
      </w:pPr>
      <w:r>
        <w:rPr/>
        <w:t xml:space="preserve"/>
      </w:r>
    </w:p>
    <w:p>
      <w:pPr>
        <w:jc w:val="both"/>
      </w:pPr>
      <w:r>
        <w:rPr/>
        <w:t xml:space="preserve">While the strategy presents a clear vision for the UK's role in shaping global technology standards based on its principles of democracy and freedom, it lacks detail on how these principles will be implemented in practice. The strategy also appears to have a promotional tone towards the UK's strengths in technology expertise without acknowledging potential challenges or limitations. Additionally, there is no mention of potential risks associated with emerging technologies such as AI or engineering biology.</w:t>
      </w:r>
    </w:p>
    <w:p>
      <w:pPr>
        <w:jc w:val="both"/>
      </w:pPr>
      <w:r>
        <w:rPr/>
        <w:t xml:space="preserve"/>
      </w:r>
    </w:p>
    <w:p>
      <w:pPr>
        <w:jc w:val="both"/>
      </w:pPr>
      <w:r>
        <w:rPr/>
        <w:t xml:space="preserve">The strategy emphasizes collaboration with international partners but does not address potential conflicts that may arise from differing values or interests among these partners. Furthermore, while the strategy highlights the importance of promoting sustainable growth through responsible use of data and technology investment in developing countries, it does not provide concrete plans for achieving these goals.</w:t>
      </w:r>
    </w:p>
    <w:p>
      <w:pPr>
        <w:jc w:val="both"/>
      </w:pPr>
      <w:r>
        <w:rPr/>
        <w:t xml:space="preserve"/>
      </w:r>
    </w:p>
    <w:p>
      <w:pPr>
        <w:jc w:val="both"/>
      </w:pPr>
      <w:r>
        <w:rPr/>
        <w:t xml:space="preserve">Overall, while the International Technology Strategy presents an ambitious vision for the UK's role in shaping global technology standards based on democratic values, it lacks detail on implementation plans and potential risks associated with emerging technologies.</w:t>
      </w:r>
    </w:p>
    <w:p>
      <w:pPr>
        <w:pStyle w:val="Heading1"/>
      </w:pPr>
      <w:bookmarkStart w:id="5" w:name="_Toc5"/>
      <w:r>
        <w:t>Topics for further research:</w:t>
      </w:r>
      <w:bookmarkEnd w:id="5"/>
    </w:p>
    <w:p>
      <w:pPr>
        <w:spacing w:after="0"/>
        <w:numPr>
          <w:ilvl w:val="0"/>
          <w:numId w:val="2"/>
        </w:numPr>
      </w:pPr>
      <w:r>
        <w:rPr/>
        <w:t xml:space="preserve">Risks associated with emerging technologies such as AI and engineering biology
</w:t>
      </w:r>
    </w:p>
    <w:p>
      <w:pPr>
        <w:spacing w:after="0"/>
        <w:numPr>
          <w:ilvl w:val="0"/>
          <w:numId w:val="2"/>
        </w:numPr>
      </w:pPr>
      <w:r>
        <w:rPr/>
        <w:t xml:space="preserve">Potential conflicts that may arise from differing values or interests among international partners
</w:t>
      </w:r>
    </w:p>
    <w:p>
      <w:pPr>
        <w:spacing w:after="0"/>
        <w:numPr>
          <w:ilvl w:val="0"/>
          <w:numId w:val="2"/>
        </w:numPr>
      </w:pPr>
      <w:r>
        <w:rPr/>
        <w:t xml:space="preserve">Concrete plans for promoting sustainable growth through responsible use of data and technology investment in developing countries
</w:t>
      </w:r>
    </w:p>
    <w:p>
      <w:pPr>
        <w:spacing w:after="0"/>
        <w:numPr>
          <w:ilvl w:val="0"/>
          <w:numId w:val="2"/>
        </w:numPr>
      </w:pPr>
      <w:r>
        <w:rPr/>
        <w:t xml:space="preserve">Limitations and challenges associated with the UK's strengths in technology expertise
</w:t>
      </w:r>
    </w:p>
    <w:p>
      <w:pPr>
        <w:spacing w:after="0"/>
        <w:numPr>
          <w:ilvl w:val="0"/>
          <w:numId w:val="2"/>
        </w:numPr>
      </w:pPr>
      <w:r>
        <w:rPr/>
        <w:t xml:space="preserve">Strategies for implementing the principles of open</w:t>
      </w:r>
    </w:p>
    <w:p>
      <w:pPr>
        <w:spacing w:after="0"/>
        <w:numPr>
          <w:ilvl w:val="0"/>
          <w:numId w:val="2"/>
        </w:numPr>
      </w:pPr>
      <w:r>
        <w:rPr/>
        <w:t xml:space="preserve">responsible</w:t>
      </w:r>
    </w:p>
    <w:p>
      <w:pPr>
        <w:spacing w:after="0"/>
        <w:numPr>
          <w:ilvl w:val="0"/>
          <w:numId w:val="2"/>
        </w:numPr>
      </w:pPr>
      <w:r>
        <w:rPr/>
        <w:t xml:space="preserve">secure</w:t>
      </w:r>
    </w:p>
    <w:p>
      <w:pPr>
        <w:spacing w:after="0"/>
        <w:numPr>
          <w:ilvl w:val="0"/>
          <w:numId w:val="2"/>
        </w:numPr>
      </w:pPr>
      <w:r>
        <w:rPr/>
        <w:t xml:space="preserve">and resilient technology governance and regulation
</w:t>
      </w:r>
    </w:p>
    <w:p>
      <w:pPr>
        <w:numPr>
          <w:ilvl w:val="0"/>
          <w:numId w:val="2"/>
        </w:numPr>
      </w:pPr>
      <w:r>
        <w:rPr/>
        <w:t xml:space="preserve">Implications of the UK's ambition to become a science and technology superpower on its economy and society.</w:t>
      </w:r>
    </w:p>
    <w:p>
      <w:pPr>
        <w:pStyle w:val="Heading1"/>
      </w:pPr>
      <w:bookmarkStart w:id="6" w:name="_Toc6"/>
      <w:r>
        <w:t>Report location:</w:t>
      </w:r>
      <w:bookmarkEnd w:id="6"/>
    </w:p>
    <w:p>
      <w:hyperlink r:id="rId8" w:history="1">
        <w:r>
          <w:rPr>
            <w:color w:val="2980b9"/>
            <w:u w:val="single"/>
          </w:rPr>
          <w:t xml:space="preserve">https://www.fullpicture.app/item/fe59b5bf3282876a174177192455bd3a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3B0B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v.uk/government/publications/uk-international-technology-strategy/the-uks-international-technology-strategy" TargetMode="External"/><Relationship Id="rId8" Type="http://schemas.openxmlformats.org/officeDocument/2006/relationships/hyperlink" Target="https://www.fullpicture.app/item/fe59b5bf3282876a174177192455bd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2023-12-14T20:34:30+01:00</dcterms:created>
  <dcterms:modified xsi:type="dcterms:W3CDTF">2023-12-14T20:34:30+01:00</dcterms:modified>
</cp:coreProperties>
</file>

<file path=docProps/custom.xml><?xml version="1.0" encoding="utf-8"?>
<Properties xmlns="http://schemas.openxmlformats.org/officeDocument/2006/custom-properties" xmlns:vt="http://schemas.openxmlformats.org/officeDocument/2006/docPropsVTypes"/>
</file>