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American College of Gastroenterology guideline: management of acute pancreatitis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https://pubmed.ncbi.nlm.nih.gov/23896955/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本指南提供了急性胰腺炎（AP）患者管理的建议。在过去十年中，对该疾病的诊断、病因以及早期和晚期治疗有了新的认识和发展。</w:t>
      </w:r>
    </w:p>
    <w:p>
      <w:pPr>
        <w:jc w:val="both"/>
      </w:pPr>
      <w:r>
        <w:rPr/>
        <w:t xml:space="preserve">2. 对于诊断明确或临床上未能改善的患者，应保留胰腺增强计算机断层扫描（CECT）和/或磁共振成像（MRI）。</w:t>
      </w:r>
    </w:p>
    <w:p>
      <w:pPr>
        <w:jc w:val="both"/>
      </w:pPr>
      <w:r>
        <w:rPr/>
        <w:t xml:space="preserve">3. 治疗方面，应立即评估血液动力学状态并根据需要开始复苏措施。有器官功能衰竭和/或全身性炎症反应综合征（SIRS）的患者应尽可能住院到重症监护室或中间护理设置。对所有患者都应提供积极的水合作用，除非心血管和/或肾脏并发症禁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这篇文章是关于急性胰腺炎管理的指南。文章提供了一些关于急性胰腺炎诊断、病因、早期和晚期治疗方面的建议。然而，对于这篇文章进行批判性分析时，我们需要注意以下几个方面：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潜在偏见及其来源：文章没有明确提到作者的潜在利益冲突或资助来源，这可能会影响他们对某些治疗方法或药物的推荐。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片面报道：文章没有提及其他可能的治疗方法或观点，只给出了特定的建议。这可能导致读者无法全面了解所有可行的选择。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无根据的主张：有些建议可能缺乏充分的科学依据支持。例如，文章推荐在严重急性胰腺炎和/或无菌坏死患者中不常规使用预防性抗生素，但未提供相关证据。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缺失的考虑点：文章没有讨论一些重要的考虑因素，如患者年龄、合并症、肾功能等。这些因素可能会影响治疗选择和预后。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所提出主张的缺失证据：一些建议可能缺乏充分的临床试验支持。例如，文章推荐在稳定的感染性坏死患者中延迟手术、放射治疗和/或内镜引流，但未提供相关研究结果。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未探索的反驳：文章没有讨论可能与其建议相矛盾的观点或研究结果。这可能导致读者对其他治疗方法的有效性和安全性缺乏全面了解。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宣传内容：文章没有明确说明是否存在任何宣传内容或利益冲突。这可能会影响作者对某些治疗方法或药物的推荐。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总体而言，这篇文章提供了一些关于急性胰腺炎管理的指南，但需要更多科学证据支持，并考虑到其他治疗选择和观点。读者应该谨慎对待其中的建议，并在决策时综合考虑多个因素。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急性胰腺炎管理的潜在利益冲突和资助来源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其他可能的治疗方法或观点
</w:t>
      </w:r>
    </w:p>
    <w:p>
      <w:pPr>
        <w:spacing w:after="0"/>
        <w:numPr>
          <w:ilvl w:val="0"/>
          <w:numId w:val="2"/>
        </w:numPr>
      </w:pPr>
      <w:r>
        <w:rPr/>
        <w:t xml:space="preserve">缺乏科学依据支持的建议
</w:t>
      </w:r>
    </w:p>
    <w:p>
      <w:pPr>
        <w:spacing w:after="0"/>
        <w:numPr>
          <w:ilvl w:val="0"/>
          <w:numId w:val="2"/>
        </w:numPr>
      </w:pPr>
      <w:r>
        <w:rPr/>
        <w:t xml:space="preserve">未考虑的重要因素，如患者年龄和合并症
</w:t>
      </w:r>
    </w:p>
    <w:p>
      <w:pPr>
        <w:spacing w:after="0"/>
        <w:numPr>
          <w:ilvl w:val="0"/>
          <w:numId w:val="2"/>
        </w:numPr>
      </w:pPr>
      <w:r>
        <w:rPr/>
        <w:t xml:space="preserve">缺乏临床试验支持的建议
</w:t>
      </w:r>
    </w:p>
    <w:p>
      <w:pPr>
        <w:numPr>
          <w:ilvl w:val="0"/>
          <w:numId w:val="2"/>
        </w:numPr>
      </w:pPr>
      <w:r>
        <w:rPr/>
        <w:t xml:space="preserve">未探索的反驳观点或研究结果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https://www.fullpicture.app/item/fd4888d8d9b102b8aceca796f102ecf4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EAC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3896955/" TargetMode="External"/><Relationship Id="rId8" Type="http://schemas.openxmlformats.org/officeDocument/2006/relationships/hyperlink" Target="https://www.fullpicture.app/item/fd4888d8d9b102b8aceca796f102ecf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2024-01-11T17:22:11+01:00</dcterms:created>
  <dcterms:modified xsi:type="dcterms:W3CDTF">2024-01-11T17:22:11+01:00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