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"CCL2-/-""anxiety" (所有字段) – 63 – 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https://www.webofscience.com/wos/woscc/summary/0245cdc4-f5f2-4bfd-8fcd-9c846bb18b1a-9c3d761b/relevance/1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研究了CCL2在焦虑行为中的作用。通过使用疱疹病毒载体，将CCL2基因敲除中央杏仁核神经元中的mRNA，发现在低剂量乙醇戒断期间，大鼠在社交互动任务中表现出焦虑样行为。此外，乙醇戒断和CCL2敲除增加了抗炎蛋白CX3CL1的水平。结果表明，CCL2和CCL2/CX3CL1平衡可能在焦虑中起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探讨了CCL2-CCR2信号通路在癫痫状态后引起神经细胞死亡的机制。实验发现，在癫痫状态后，CCL2水平升高，并且激活了小胶质细胞和血液来源性单核细胞浸润。CCR2激活诱导STAT3磷酸化和IL-1β产生，进而促进状态性癫痫后神经细胞死亡。CCR2缺陷不仅减少了神经元损失，还减轻了焦虑、记忆丧失和复发性癫痫严重程度等行为障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研究了妊娠晚期焦虑和抑郁的妇女的趋化因子水平。结果发现，焦虑组和焦虑+抑郁组的大多数趋化因子血清水平显著增加。其中，MIP-1α/CCL3、MIP-1β/CCL4、MCP-1/CCL2、MIP-3α/CCL20、RANTES/CCL5、Eotaxin/CCL11和I-TAC/CXCL11与焦虑和抑郁评分呈正相关。此外，在控制年龄+孕周+BMI等临床指标后，IL-8/CXCL8、MCP-1/CCL2和MIP-1β/CCL4与焦虑评分显著相关。TARC/CCL17和Eotaxin/CCL11与高抑郁评分显著相关，而MCP-1/CCL2和MIP-1α/CCL3与高焦虑评分显著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总结：这篇文章主要研究了CCL2在焦虑行为、癫痫状态后神经细胞死亡以及妊娠晚期焦虑和抑郁中的作用。结果表明，CCL2在这些过程中起到重要的调节作用，并可能成为相关疾病的治疗靶点。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这篇文章主要涉及到CCL2与焦虑症之间的关系。然而，需要注意的是，这些研究结果仅基于动物实验或小样本人类研究，并且还没有得出明确的结论。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些研究可能存在潜在的偏见。例如，动物实验中使用了低剂量酒精引起焦虑行为，但这是否能够准确反映人类酒精戒断引起的焦虑仍有待进一步验证。此外，人类研究中也存在一些限制，如样本数量较少、缺乏对其他潜在因素的控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这些研究可能存在片面报道。文章提到了CCL2与焦虑行为之间的关联，但并未探讨其他可能影响焦虑的因素。焦虑是一个复杂的心理状态，受多种因素影响，包括遗传、环境和个体差异等。因此，在解释CCL2与焦虑之间关系时应该综合考虑其他相关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某些情况下，文章提出了无根据的主张。例如，在第二篇文章中提到CCL2-CCR2信号通路通过STAT3激活和IL-1β产生诱导神经细胞死亡，但并未提供足够的证据来支持这一主张。进一步的研究需要进行以验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另外，文章中可能存在缺失的考虑点。例如，在第三篇文章中，作者探讨了妊娠期焦虑和抑郁与化学因子之间的关系，但未考虑其他潜在因素，如孕期荷尔蒙变化、社会支持等对焦虑和抑郁的影响。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此外，这些研究中提出的主张可能缺乏充分的证据支持。尽管有一些相关发现表明CCL2与焦虑之间存在关联，但仍需要更多大样本、随机对照试验来验证这些结果。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最后，这些研究还未探索反驳观点。例如，在讨论CCL2与焦虑之间关系时，并未提及可能存在的相反结果或解释不一致的观点。一个全面客观的分析应该包括对不同观点和解释的讨论。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些研究为我们理解CCL2与焦虑之间关系提供了初步线索，但仍需要更多高质量、全面考虑其他因素的研究来验证这些结果。在解读这些研究时，应该注意到可能存在的偏见、片面报道和不足之处，并保持谨慎和客观的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CCL2与焦虑症之间的关系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潜在的偏见和限制
</w:t>
      </w:r>
    </w:p>
    <w:p>
      <w:pPr>
        <w:spacing w:after="0"/>
        <w:numPr>
          <w:ilvl w:val="0"/>
          <w:numId w:val="2"/>
        </w:numPr>
      </w:pPr>
      <w:r>
        <w:rPr/>
        <w:t xml:space="preserve">焦虑症的多因素影响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无根据的主张和缺乏证据支持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缺失的考虑点和未探索的反驳观点
</w:t>
      </w:r>
    </w:p>
    <w:p>
      <w:pPr>
        <w:numPr>
          <w:ilvl w:val="0"/>
          <w:numId w:val="2"/>
        </w:numPr>
      </w:pPr>
      <w:r>
        <w:rPr/>
        <w:t xml:space="preserve">需要更多高质量研究来验证结果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https://www.fullpicture.app/item/fc27f7f3d6820a5819ad6b2b6496d800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541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summary/0245cdc4-f5f2-4bfd-8fcd-9c846bb18b1a-9c3d761b/relevance/1" TargetMode="External"/><Relationship Id="rId8" Type="http://schemas.openxmlformats.org/officeDocument/2006/relationships/hyperlink" Target="https://www.fullpicture.app/item/fc27f7f3d6820a5819ad6b2b6496d80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2023-08-07T03:41:35+02:00</dcterms:created>
  <dcterms:modified xsi:type="dcterms:W3CDTF">2023-08-07T03:41:35+02:00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