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the acculturation experiences of international students - ScienceDirect</w:t>
      </w:r>
      <w:br/>
      <w:hyperlink r:id="rId7" w:history="1">
        <w:r>
          <w:rPr>
            <w:color w:val="2980b9"/>
            <w:u w:val="single"/>
          </w:rPr>
          <w:t xml:space="preserve">https://www-sciencedirect-com.ezproxy.auckland.ac.nz/science/article/pii/S0147176711000782?via%3Dihub=</w:t>
        </w:r>
      </w:hyperlink>
    </w:p>
    <w:p>
      <w:pPr>
        <w:pStyle w:val="Heading1"/>
      </w:pPr>
      <w:bookmarkStart w:id="2" w:name="_Toc2"/>
      <w:r>
        <w:t>Article summary:</w:t>
      </w:r>
      <w:bookmarkEnd w:id="2"/>
    </w:p>
    <w:p>
      <w:pPr>
        <w:jc w:val="both"/>
      </w:pPr>
      <w:r>
        <w:rPr/>
        <w:t xml:space="preserve">1. 国际学生在西方国家的文化适应经历：国际学生在西方国家留学可能会面临许多挑战，包括文化适应压力和环境调整困难。本文回顾了当前适用于国际学生的文化适应模型，并探讨了这些模型对国际学生的适应经历的描述准确性。</w:t>
      </w:r>
    </w:p>
    <w:p>
      <w:pPr>
        <w:jc w:val="both"/>
      </w:pPr>
      <w:r>
        <w:rPr/>
        <w:t xml:space="preserve"/>
      </w:r>
    </w:p>
    <w:p>
      <w:pPr>
        <w:jc w:val="both"/>
      </w:pPr>
      <w:r>
        <w:rPr/>
        <w:t xml:space="preserve">2. 文化适应模型中的关键变量：本文探讨了与文化适应模型相关的显著变量，包括国际学生经常遇到的文化适应压力（例如语言障碍、教育困难、孤独、歧视和与环境变化相关的实际问题）。此外，还讨论了社会支持和应对策略对国际学生所经历的文化适应压力以及这个群体心理和社会文化适应的影响。</w:t>
      </w:r>
    </w:p>
    <w:p>
      <w:pPr>
        <w:jc w:val="both"/>
      </w:pPr>
      <w:r>
        <w:rPr/>
        <w:t xml:space="preserve"/>
      </w:r>
    </w:p>
    <w:p>
      <w:pPr>
        <w:jc w:val="both"/>
      </w:pPr>
      <w:r>
        <w:rPr/>
        <w:t xml:space="preserve">3. 主机社会对国际学生文化适应的重要性：主流文化适应模型描绘主机社会是影响国际学生文化适应的重要因素，这表明未来需要进行干预。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国际学生文化适应经验的综述，主要探讨了国际学生在西方国家留学时所面临的文化适应压力和困难，并回顾了当前的文化适应模型在国际学生中的应用情况。文章指出，虽然现有的文化适应模型对移民和难民群体进行了实证研究，但需要进一步探讨这些模型是否能够准确描述国际学生的文化适应经验。此外，文章还探讨了社会支持和应对策略对国际学生文化适应压力以及心理和社会文化适应的影响。</w:t>
      </w:r>
    </w:p>
    <w:p>
      <w:pPr>
        <w:jc w:val="both"/>
      </w:pPr>
      <w:r>
        <w:rPr/>
        <w:t xml:space="preserve"/>
      </w:r>
    </w:p>
    <w:p>
      <w:pPr>
        <w:jc w:val="both"/>
      </w:pPr>
      <w:r>
        <w:rPr/>
        <w:t xml:space="preserve">该文章没有明显的偏见或宣传内容，但存在一些缺失和未考虑到的问题。首先，文章没有涉及到可能存在的风险或负面影响，例如文化冲突、歧视、孤立等问题。其次，文章没有平等地呈现双方（即国际学生和东道国），而是更多地关注了东道国对国际学生的影响。此外，在探讨社会支持和应对策略时，文章没有提供足够的证据来支持这些策略是否真正有效。</w:t>
      </w:r>
    </w:p>
    <w:p>
      <w:pPr>
        <w:jc w:val="both"/>
      </w:pPr>
      <w:r>
        <w:rPr/>
        <w:t xml:space="preserve"/>
      </w:r>
    </w:p>
    <w:p>
      <w:pPr>
        <w:jc w:val="both"/>
      </w:pPr>
      <w:r>
        <w:rPr/>
        <w:t xml:space="preserve">总之，该文章提供了有价值的信息和见解，但需要更全面地考虑到可能存在的问题和风险，并提供更多的证据来支持其主张。</w:t>
      </w:r>
    </w:p>
    <w:p>
      <w:pPr>
        <w:pStyle w:val="Heading1"/>
      </w:pPr>
      <w:bookmarkStart w:id="5" w:name="_Toc5"/>
      <w:r>
        <w:t>Topics for further research:</w:t>
      </w:r>
      <w:bookmarkEnd w:id="5"/>
    </w:p>
    <w:p>
      <w:pPr>
        <w:spacing w:after="0"/>
        <w:numPr>
          <w:ilvl w:val="0"/>
          <w:numId w:val="2"/>
        </w:numPr>
      </w:pPr>
      <w:r>
        <w:rPr/>
        <w:t xml:space="preserve">Cultural conflicts and discrimination
</w:t>
      </w:r>
    </w:p>
    <w:p>
      <w:pPr>
        <w:spacing w:after="0"/>
        <w:numPr>
          <w:ilvl w:val="0"/>
          <w:numId w:val="2"/>
        </w:numPr>
      </w:pPr>
      <w:r>
        <w:rPr/>
        <w:t xml:space="preserve">Two-way cultural adaptation
</w:t>
      </w:r>
    </w:p>
    <w:p>
      <w:pPr>
        <w:spacing w:after="0"/>
        <w:numPr>
          <w:ilvl w:val="0"/>
          <w:numId w:val="2"/>
        </w:numPr>
      </w:pPr>
      <w:r>
        <w:rPr/>
        <w:t xml:space="preserve">Negative impacts on international students
</w:t>
      </w:r>
    </w:p>
    <w:p>
      <w:pPr>
        <w:spacing w:after="0"/>
        <w:numPr>
          <w:ilvl w:val="0"/>
          <w:numId w:val="2"/>
        </w:numPr>
      </w:pPr>
      <w:r>
        <w:rPr/>
        <w:t xml:space="preserve">Effectiveness of social support and coping strategies
</w:t>
      </w:r>
    </w:p>
    <w:p>
      <w:pPr>
        <w:spacing w:after="0"/>
        <w:numPr>
          <w:ilvl w:val="0"/>
          <w:numId w:val="2"/>
        </w:numPr>
      </w:pPr>
      <w:r>
        <w:rPr/>
        <w:t xml:space="preserve">Evidence-based approach
</w:t>
      </w:r>
    </w:p>
    <w:p>
      <w:pPr>
        <w:numPr>
          <w:ilvl w:val="0"/>
          <w:numId w:val="2"/>
        </w:numPr>
      </w:pPr>
      <w:r>
        <w:rPr/>
        <w:t xml:space="preserve">Risk assessment and management</w:t>
      </w:r>
    </w:p>
    <w:p>
      <w:pPr>
        <w:pStyle w:val="Heading1"/>
      </w:pPr>
      <w:bookmarkStart w:id="6" w:name="_Toc6"/>
      <w:r>
        <w:t>Report location:</w:t>
      </w:r>
      <w:bookmarkEnd w:id="6"/>
    </w:p>
    <w:p>
      <w:hyperlink r:id="rId8" w:history="1">
        <w:r>
          <w:rPr>
            <w:color w:val="2980b9"/>
            <w:u w:val="single"/>
          </w:rPr>
          <w:t xml:space="preserve">https://www.fullpicture.app/item/fc0d672fbedbff2f29c6b885f8eac2a9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4B9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auckland.ac.nz/science/article/pii/S0147176711000782?via%3Dihub=" TargetMode="External"/><Relationship Id="rId8" Type="http://schemas.openxmlformats.org/officeDocument/2006/relationships/hyperlink" Target="https://www.fullpicture.app/item/fc0d672fbedbff2f29c6b885f8eac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2024-01-11T11:28:05+01:00</dcterms:created>
  <dcterms:modified xsi:type="dcterms:W3CDTF">2024-01-11T11:28:05+01:00</dcterms:modified>
</cp:coreProperties>
</file>

<file path=docProps/custom.xml><?xml version="1.0" encoding="utf-8"?>
<Properties xmlns="http://schemas.openxmlformats.org/officeDocument/2006/custom-properties" xmlns:vt="http://schemas.openxmlformats.org/officeDocument/2006/docPropsVTypes"/>
</file>