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Click postsynthesis of microporous organic network@silica composites for reversed-phase/hydrophilic interaction mixed-mode chromatography - PubMed</w:t>
      </w:r>
      <w:br/>
      <w:hyperlink r:id="rId7" w:history="1">
        <w:r>
          <w:rPr>
            <w:color w:val="2980b9"/>
            <w:u w:val="single"/>
          </w:rPr>
          <w:t xml:space="preserve">https://pubmed.ilibs.cn/37017725/</w:t>
        </w:r>
      </w:hyperlink>
    </w:p>
    <w:p>
      <w:pPr>
        <w:pStyle w:val="Heading1"/>
      </w:pPr>
      <w:bookmarkStart w:id="2" w:name="_Toc2"/>
      <w:r>
        <w:t>Article summary:</w:t>
      </w:r>
      <w:bookmarkEnd w:id="2"/>
    </w:p>
    <w:p>
      <w:pPr>
        <w:jc w:val="both"/>
      </w:pPr>
      <w:r>
        <w:rPr/>
        <w:t xml:space="preserve">1. 本文介绍了一种通过巯基-炔“点击”后合成的新型亲水性微孔有机网络@二氧化硅复合材料，用于反相/亲水交互混合模式色谱。</w:t>
      </w:r>
    </w:p>
    <w:p>
      <w:pPr>
        <w:jc w:val="both"/>
      </w:pPr>
      <w:r>
        <w:rPr/>
        <w:t xml:space="preserve">2. 通过在二氧化硅上装饰MON-2COOH，并通过巯基-炔点击反应接枝MER，制备了具有约1.3纳米孔径的MON-2COOH@SiO2-MER微球。</w:t>
      </w:r>
    </w:p>
    <w:p>
      <w:pPr>
        <w:jc w:val="both"/>
      </w:pPr>
      <w:r>
        <w:rPr/>
        <w:t xml:space="preserve">3. MON-2COOH@SiO2-MER填充柱的保留机制经过多种疏水和亲水探针的全面讨论，并展示了其在磺胺类药物、脱氧核苷、生物碱和内分泌干扰物等化合物分离中的良好分辨率。</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对于这篇文章的详细批判性分析，需要先阅读全文并进行深入研究。由于只提供了文章的标题和摘要，无法对其内容进行全面评估。以下是一些可能存在的偏见和缺失的考虑点：</w:t>
      </w:r>
    </w:p>
    <w:p>
      <w:pPr>
        <w:jc w:val="both"/>
      </w:pPr>
      <w:r>
        <w:rPr/>
        <w:t xml:space="preserve"/>
      </w:r>
    </w:p>
    <w:p>
      <w:pPr>
        <w:jc w:val="both"/>
      </w:pPr>
      <w:r>
        <w:rPr/>
        <w:t xml:space="preserve">1. 偏见来源：在文章中可能存在作者对自己研究成果的过度宣传和偏袒。这种宣传可能导致对其他相关研究结果的忽视或低估。</w:t>
      </w:r>
    </w:p>
    <w:p>
      <w:pPr>
        <w:jc w:val="both"/>
      </w:pPr>
      <w:r>
        <w:rPr/>
        <w:t xml:space="preserve"/>
      </w:r>
    </w:p>
    <w:p>
      <w:pPr>
        <w:jc w:val="both"/>
      </w:pPr>
      <w:r>
        <w:rPr/>
        <w:t xml:space="preserve">2. 片面报道：由于只提供了文章的标题和摘要，无法确定作者是否充分讨论了其他相关研究结果，并将其与自己的研究进行比较和讨论。</w:t>
      </w:r>
    </w:p>
    <w:p>
      <w:pPr>
        <w:jc w:val="both"/>
      </w:pPr>
      <w:r>
        <w:rPr/>
        <w:t xml:space="preserve"/>
      </w:r>
    </w:p>
    <w:p>
      <w:pPr>
        <w:jc w:val="both"/>
      </w:pPr>
      <w:r>
        <w:rPr/>
        <w:t xml:space="preserve">3. 缺失证据：在没有阅读全文之前，无法确定作者是否提供了足够的实验证据来支持他们所提出的主张。缺乏实验证据可能导致结论不可靠或不具有说服力。</w:t>
      </w:r>
    </w:p>
    <w:p>
      <w:pPr>
        <w:jc w:val="both"/>
      </w:pPr>
      <w:r>
        <w:rPr/>
        <w:t xml:space="preserve"/>
      </w:r>
    </w:p>
    <w:p>
      <w:pPr>
        <w:jc w:val="both"/>
      </w:pPr>
      <w:r>
        <w:rPr/>
        <w:t xml:space="preserve">4. 未探索反驳：在摘要中没有提到作者是否探索了其他学者对他们研究结果的反驳或质疑，并给出了合理的回应。这可能导致读者对该研究结果产生怀疑。</w:t>
      </w:r>
    </w:p>
    <w:p>
      <w:pPr>
        <w:jc w:val="both"/>
      </w:pPr>
      <w:r>
        <w:rPr/>
        <w:t xml:space="preserve"/>
      </w:r>
    </w:p>
    <w:p>
      <w:pPr>
        <w:jc w:val="both"/>
      </w:pPr>
      <w:r>
        <w:rPr/>
        <w:t xml:space="preserve">5. 注意到潜在风险：根据摘要中提供的信息，无法确定作者是否充分考虑了该研究可能存在的潜在风险或局限性。这可能导致读者对该研究结果的可靠性产生质疑。</w:t>
      </w:r>
    </w:p>
    <w:p>
      <w:pPr>
        <w:jc w:val="both"/>
      </w:pPr>
      <w:r>
        <w:rPr/>
        <w:t xml:space="preserve"/>
      </w:r>
    </w:p>
    <w:p>
      <w:pPr>
        <w:jc w:val="both"/>
      </w:pPr>
      <w:r>
        <w:rPr/>
        <w:t xml:space="preserve">总之，只根据标题和摘要进行评估是不够的，需要阅读全文并进行深入研究才能对文章进行全面的批判性分析。</w:t>
      </w:r>
    </w:p>
    <w:p>
      <w:pPr>
        <w:pStyle w:val="Heading1"/>
      </w:pPr>
      <w:bookmarkStart w:id="5" w:name="_Toc5"/>
      <w:r>
        <w:t>Topics for further research:</w:t>
      </w:r>
      <w:bookmarkEnd w:id="5"/>
    </w:p>
    <w:p>
      <w:pPr>
        <w:spacing w:after="0"/>
        <w:numPr>
          <w:ilvl w:val="0"/>
          <w:numId w:val="2"/>
        </w:numPr>
      </w:pPr>
      <w:r>
        <w:rPr/>
        <w:t xml:space="preserve">作者研究成果的过度宣传和偏袒
</w:t>
      </w:r>
    </w:p>
    <w:p>
      <w:pPr>
        <w:spacing w:after="0"/>
        <w:numPr>
          <w:ilvl w:val="0"/>
          <w:numId w:val="2"/>
        </w:numPr>
      </w:pPr>
      <w:r>
        <w:rPr/>
        <w:t xml:space="preserve">其他相关研究结果的忽视或低估
</w:t>
      </w:r>
    </w:p>
    <w:p>
      <w:pPr>
        <w:spacing w:after="0"/>
        <w:numPr>
          <w:ilvl w:val="0"/>
          <w:numId w:val="2"/>
        </w:numPr>
      </w:pPr>
      <w:r>
        <w:rPr/>
        <w:t xml:space="preserve">是否提供了足够的实验证据来支持主张
</w:t>
      </w:r>
    </w:p>
    <w:p>
      <w:pPr>
        <w:spacing w:after="0"/>
        <w:numPr>
          <w:ilvl w:val="0"/>
          <w:numId w:val="2"/>
        </w:numPr>
      </w:pPr>
      <w:r>
        <w:rPr/>
        <w:t xml:space="preserve">是否探索了其他学者对研究结果的反驳或质疑
</w:t>
      </w:r>
    </w:p>
    <w:p>
      <w:pPr>
        <w:spacing w:after="0"/>
        <w:numPr>
          <w:ilvl w:val="0"/>
          <w:numId w:val="2"/>
        </w:numPr>
      </w:pPr>
      <w:r>
        <w:rPr/>
        <w:t xml:space="preserve">是否充分考虑了研究可能存在的潜在风险或局限性
</w:t>
      </w:r>
    </w:p>
    <w:p>
      <w:pPr>
        <w:numPr>
          <w:ilvl w:val="0"/>
          <w:numId w:val="2"/>
        </w:numPr>
      </w:pPr>
      <w:r>
        <w:rPr/>
        <w:t xml:space="preserve">文章中未涵盖的主题
通过对这些关键短语的搜索，用户可以找到更多关于该文章的信息，以便进行更深入的研究和批判性分析。</w:t>
      </w:r>
    </w:p>
    <w:p>
      <w:pPr>
        <w:pStyle w:val="Heading1"/>
      </w:pPr>
      <w:bookmarkStart w:id="6" w:name="_Toc6"/>
      <w:r>
        <w:t>Report location:</w:t>
      </w:r>
      <w:bookmarkEnd w:id="6"/>
    </w:p>
    <w:p>
      <w:hyperlink r:id="rId8" w:history="1">
        <w:r>
          <w:rPr>
            <w:color w:val="2980b9"/>
            <w:u w:val="single"/>
          </w:rPr>
          <w:t xml:space="preserve">https://www.fullpicture.app/item/fa5dfb48098f1b85864b02317f6fc069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273D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ilibs.cn/37017725/" TargetMode="External"/><Relationship Id="rId8" Type="http://schemas.openxmlformats.org/officeDocument/2006/relationships/hyperlink" Target="https://www.fullpicture.app/item/fa5dfb48098f1b85864b02317f6fc0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2023-12-23T05:35:37+01:00</dcterms:created>
  <dcterms:modified xsi:type="dcterms:W3CDTF">2023-12-23T05:35:37+01:00</dcterms:modified>
</cp:coreProperties>
</file>

<file path=docProps/custom.xml><?xml version="1.0" encoding="utf-8"?>
<Properties xmlns="http://schemas.openxmlformats.org/officeDocument/2006/custom-properties" xmlns:vt="http://schemas.openxmlformats.org/officeDocument/2006/docPropsVTypes"/>
</file>