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Green infrastructure inequality in the context of COVID-19: Taking parks and trails as examples - ScienceDirect</w:t>
      </w:r>
      <w:br/>
      <w:hyperlink r:id="rId7" w:history="1">
        <w:r>
          <w:rPr>
            <w:color w:val="2980b9"/>
            <w:u w:val="single"/>
          </w:rPr>
          <w:t xml:space="preserve">https://www.sciencedirect.com/science/article/pii/S161886672300198X</w:t>
        </w:r>
      </w:hyperlink>
    </w:p>
    <w:p>
      <w:pPr>
        <w:pStyle w:val="Heading1"/>
      </w:pPr>
      <w:bookmarkStart w:id="2" w:name="_Toc2"/>
      <w:r>
        <w:t>Article summary:</w:t>
      </w:r>
      <w:bookmarkEnd w:id="2"/>
    </w:p>
    <w:p>
      <w:pPr>
        <w:jc w:val="both"/>
      </w:pPr>
      <w:r>
        <w:rPr/>
        <w:t xml:space="preserve">1. Inequality in access to urban green infrastructures, such as parks and trails, has been a major concern during the COVID-19 pandemic.</w:t>
      </w:r>
    </w:p>
    <w:p>
      <w:pPr>
        <w:jc w:val="both"/>
      </w:pPr>
      <w:r>
        <w:rPr/>
        <w:t xml:space="preserve">2. Neighborhood-level factors, including socioeconomic status and urban form, play a significant role in determining people's usage of different green infrastructures during the pandemic.</w:t>
      </w:r>
    </w:p>
    <w:p>
      <w:pPr>
        <w:jc w:val="both"/>
      </w:pPr>
      <w:r>
        <w:rPr/>
        <w:t xml:space="preserve">3. The pandemic has exacerbated existing inequalities, with richer, white, and younger individuals enjoying green infrastructures more often, leading to amplified inequality and spatial exclusion for vulnerable communities.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"Green infrastructure inequality in the context of COVID-19: Taking parks and trails as examples" explores the issue of inequality in access to urban green infrastructures, specifically parks and trails, during the COVID-19 pandemic. While the topic is important and timely, there are several potential biases and limitations in the article that need to be critically analyzed.</w:t>
      </w:r>
    </w:p>
    <w:p>
      <w:pPr>
        <w:jc w:val="both"/>
      </w:pPr>
      <w:r>
        <w:rPr/>
        <w:t xml:space="preserve"/>
      </w:r>
    </w:p>
    <w:p>
      <w:pPr>
        <w:jc w:val="both"/>
      </w:pPr>
      <w:r>
        <w:rPr/>
        <w:t xml:space="preserve">One potential bias in the article is its focus on Salt Lake County, Utah. By examining a specific geographic area, the findings may not be generalizable to other regions or cities. The article does not provide a clear rationale for why Salt Lake County was chosen as the study area, which raises questions about the representativeness of the findings.</w:t>
      </w:r>
    </w:p>
    <w:p>
      <w:pPr>
        <w:jc w:val="both"/>
      </w:pPr>
      <w:r>
        <w:rPr/>
        <w:t xml:space="preserve"/>
      </w:r>
    </w:p>
    <w:p>
      <w:pPr>
        <w:jc w:val="both"/>
      </w:pPr>
      <w:r>
        <w:rPr/>
        <w:t xml:space="preserve">Another potential bias is the lack of consideration for cultural and social factors that may influence people's use of green infrastructures. The article briefly mentions psychological barriers such as safety concerns and cultural exclusion but does not delve into these issues in depth. Understanding these factors is crucial for addressing inequalities in access to green spaces, particularly for marginalized communities.</w:t>
      </w:r>
    </w:p>
    <w:p>
      <w:pPr>
        <w:jc w:val="both"/>
      </w:pPr>
      <w:r>
        <w:rPr/>
        <w:t xml:space="preserve"/>
      </w:r>
    </w:p>
    <w:p>
      <w:pPr>
        <w:jc w:val="both"/>
      </w:pPr>
      <w:r>
        <w:rPr/>
        <w:t xml:space="preserve">The article also makes unsupported claims about the relationship between socioeconomic status and usage of green infrastructures. It states that richer, white, and younger people seem to enjoy green infrastructures more often, leading to amplified inequality. However, no evidence or data is provided to support this claim. Without empirical evidence, it is difficult to draw conclusions about how different demographic groups utilize green spaces.</w:t>
      </w:r>
    </w:p>
    <w:p>
      <w:pPr>
        <w:jc w:val="both"/>
      </w:pPr>
      <w:r>
        <w:rPr/>
        <w:t xml:space="preserve"/>
      </w:r>
    </w:p>
    <w:p>
      <w:pPr>
        <w:jc w:val="both"/>
      </w:pPr>
      <w:r>
        <w:rPr/>
        <w:t xml:space="preserve">Furthermore, the article lacks a comprehensive analysis of the underlying causes of inequality in access to green infrastructures. While it briefly mentions financial barriers and transportation costs as factors that may discourage residents from visiting green spaces, it does not explore these issues in detail or propose concrete solutions. A more thorough examination of these barriers would have strengthened the article's argument.</w:t>
      </w:r>
    </w:p>
    <w:p>
      <w:pPr>
        <w:jc w:val="both"/>
      </w:pPr>
      <w:r>
        <w:rPr/>
        <w:t xml:space="preserve"/>
      </w:r>
    </w:p>
    <w:p>
      <w:pPr>
        <w:jc w:val="both"/>
      </w:pPr>
      <w:r>
        <w:rPr/>
        <w:t xml:space="preserve">Additionally, there is a lack of discussion on potential counterarguments or alternative perspectives. The article presents a one-sided view that emphasizes the negative impacts of inequality in access to green infrastructures. While this is an important perspective, it would have been valuable to include a balanced discussion of the potential benefits and trade-offs associated with different approaches to urban planning and green infrastructure development.</w:t>
      </w:r>
    </w:p>
    <w:p>
      <w:pPr>
        <w:jc w:val="both"/>
      </w:pPr>
      <w:r>
        <w:rPr/>
        <w:t xml:space="preserve"/>
      </w:r>
    </w:p>
    <w:p>
      <w:pPr>
        <w:jc w:val="both"/>
      </w:pPr>
      <w:r>
        <w:rPr/>
        <w:t xml:space="preserve">The article also does not adequately address the potential risks and challenges associated with increasing access to green spaces during the COVID-19 pandemic. While it acknowledges that higher COVID-19 cases result in higher demands for green infrastructures, it does not discuss the potential health risks or challenges of managing overcrowding in these spaces. A more nuanced analysis of these issues would have provided a more comprehensive understanding of the topic.</w:t>
      </w:r>
    </w:p>
    <w:p>
      <w:pPr>
        <w:jc w:val="both"/>
      </w:pPr>
      <w:r>
        <w:rPr/>
        <w:t xml:space="preserve"/>
      </w:r>
    </w:p>
    <w:p>
      <w:pPr>
        <w:jc w:val="both"/>
      </w:pPr>
      <w:r>
        <w:rPr/>
        <w:t xml:space="preserve">Overall, while the article raises important questions about inequality in access to green infrastructures during the COVID-19 pandemic, it has several limitations and biases that need to be critically examined. The lack of generalizability, unsupported claims, missing points of consideration, and unexplored counterarguments weaken the overall argument presented in the article. Further research is needed to provide a more comprehensive understanding of this complex issue.</w:t>
      </w:r>
    </w:p>
    <w:p>
      <w:pPr>
        <w:pStyle w:val="Heading1"/>
      </w:pPr>
      <w:bookmarkStart w:id="5" w:name="_Toc5"/>
      <w:r>
        <w:t>Topics for further research:</w:t>
      </w:r>
      <w:bookmarkEnd w:id="5"/>
    </w:p>
    <w:p>
      <w:pPr>
        <w:spacing w:after="0"/>
        <w:numPr>
          <w:ilvl w:val="0"/>
          <w:numId w:val="2"/>
        </w:numPr>
      </w:pPr>
      <w:r>
        <w:rPr/>
        <w:t xml:space="preserve">Factors influencing use of green spaces in urban areas
</w:t>
      </w:r>
    </w:p>
    <w:p>
      <w:pPr>
        <w:spacing w:after="0"/>
        <w:numPr>
          <w:ilvl w:val="0"/>
          <w:numId w:val="2"/>
        </w:numPr>
      </w:pPr>
      <w:r>
        <w:rPr/>
        <w:t xml:space="preserve">Cultural and social barriers to accessing green infrastructures
</w:t>
      </w:r>
    </w:p>
    <w:p>
      <w:pPr>
        <w:spacing w:after="0"/>
        <w:numPr>
          <w:ilvl w:val="0"/>
          <w:numId w:val="2"/>
        </w:numPr>
      </w:pPr>
      <w:r>
        <w:rPr/>
        <w:t xml:space="preserve">Relationship between socioeconomic status and usage of parks and trails
</w:t>
      </w:r>
    </w:p>
    <w:p>
      <w:pPr>
        <w:spacing w:after="0"/>
        <w:numPr>
          <w:ilvl w:val="0"/>
          <w:numId w:val="2"/>
        </w:numPr>
      </w:pPr>
      <w:r>
        <w:rPr/>
        <w:t xml:space="preserve">Financial barriers and transportation costs in accessing green spaces
</w:t>
      </w:r>
    </w:p>
    <w:p>
      <w:pPr>
        <w:spacing w:after="0"/>
        <w:numPr>
          <w:ilvl w:val="0"/>
          <w:numId w:val="2"/>
        </w:numPr>
      </w:pPr>
      <w:r>
        <w:rPr/>
        <w:t xml:space="preserve">Benefits and trade-offs of different approaches to urban planning and green infrastructure development
</w:t>
      </w:r>
    </w:p>
    <w:p>
      <w:pPr>
        <w:numPr>
          <w:ilvl w:val="0"/>
          <w:numId w:val="2"/>
        </w:numPr>
      </w:pPr>
      <w:r>
        <w:rPr/>
        <w:t xml:space="preserve">Health risks and challenges of increasing access to green spaces during the COVID-19 pandemic</w:t>
      </w:r>
    </w:p>
    <w:p>
      <w:pPr>
        <w:pStyle w:val="Heading1"/>
      </w:pPr>
      <w:bookmarkStart w:id="6" w:name="_Toc6"/>
      <w:r>
        <w:t>Report location:</w:t>
      </w:r>
      <w:bookmarkEnd w:id="6"/>
    </w:p>
    <w:p>
      <w:hyperlink r:id="rId8" w:history="1">
        <w:r>
          <w:rPr>
            <w:color w:val="2980b9"/>
            <w:u w:val="single"/>
          </w:rPr>
          <w:t xml:space="preserve">https://www.fullpicture.app/item/fa0f8f6d22de385f795d84b8bef8c34e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F8B9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61886672300198X" TargetMode="External"/><Relationship Id="rId8" Type="http://schemas.openxmlformats.org/officeDocument/2006/relationships/hyperlink" Target="https://www.fullpicture.app/item/fa0f8f6d22de385f795d84b8bef8c3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2023-12-13T01:08:06+01:00</dcterms:created>
  <dcterms:modified xsi:type="dcterms:W3CDTF">2023-12-13T01:08:06+01:00</dcterms:modified>
</cp:coreProperties>
</file>

<file path=docProps/custom.xml><?xml version="1.0" encoding="utf-8"?>
<Properties xmlns="http://schemas.openxmlformats.org/officeDocument/2006/custom-properties" xmlns:vt="http://schemas.openxmlformats.org/officeDocument/2006/docPropsVTypes"/>
</file>