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Investors Value Sustainability? A Natural Experiment Examining Ranking and Fund Flows</w:t>
      </w:r>
      <w:br/>
      <w:hyperlink r:id="rId7" w:history="1">
        <w:r>
          <w:rPr>
            <w:color w:val="2980b9"/>
            <w:u w:val="single"/>
          </w:rPr>
          <w:t xml:space="preserve">https://onlinelibrary.wiley.com/doi/epdf/10.1111/jofi.12841?saml_referrer=</w:t>
        </w:r>
      </w:hyperlink>
    </w:p>
    <w:p>
      <w:pPr>
        <w:pStyle w:val="Heading1"/>
      </w:pPr>
      <w:bookmarkStart w:id="2" w:name="_Toc2"/>
      <w:r>
        <w:t>Article summary:</w:t>
      </w:r>
      <w:bookmarkEnd w:id="2"/>
    </w:p>
    <w:p>
      <w:pPr>
        <w:jc w:val="both"/>
      </w:pPr>
      <w:r>
        <w:rPr/>
        <w:t xml:space="preserve">1. The study examines whether investors value sustainability by analyzing the relationship between sustainability rankings and fund flows.</w:t>
      </w:r>
    </w:p>
    <w:p>
      <w:pPr>
        <w:jc w:val="both"/>
      </w:pPr>
      <w:r>
        <w:rPr/>
        <w:t xml:space="preserve">2. The results show that higher sustainability rankings are associated with increased fund flows, indicating that investors do value sustainability.</w:t>
      </w:r>
    </w:p>
    <w:p>
      <w:pPr>
        <w:jc w:val="both"/>
      </w:pPr>
      <w:r>
        <w:rPr/>
        <w:t xml:space="preserve">3. However, the study also finds that this relationship is weaker for funds with higher fees and for funds with lower levels of investor sophistication.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"Do Investors Value Sustainability? A Natural Experiment Examining Ranking and Fund Flows" explores the relationship between sustainability rankings and fund flows. The study uses a natural experiment to examine whether investors value sustainability when making investment decisions.</w:t>
      </w:r>
    </w:p>
    <w:p>
      <w:pPr>
        <w:jc w:val="both"/>
      </w:pPr>
      <w:r>
        <w:rPr/>
        <w:t xml:space="preserve"/>
      </w:r>
    </w:p>
    <w:p>
      <w:pPr>
        <w:jc w:val="both"/>
      </w:pPr>
      <w:r>
        <w:rPr/>
        <w:t xml:space="preserve">Overall, the article presents a well-researched and informative analysis of the topic. However, there are some potential biases and limitations that should be considered.</w:t>
      </w:r>
    </w:p>
    <w:p>
      <w:pPr>
        <w:jc w:val="both"/>
      </w:pPr>
      <w:r>
        <w:rPr/>
        <w:t xml:space="preserve"/>
      </w:r>
    </w:p>
    <w:p>
      <w:pPr>
        <w:jc w:val="both"/>
      </w:pPr>
      <w:r>
        <w:rPr/>
        <w:t xml:space="preserve">One potential bias is that the study only examines mutual funds in the United States, which may not be representative of global investment trends. Additionally, the study only looks at a specific time period (2013-2018), which may not capture long-term trends or changes in investor behavior.</w:t>
      </w:r>
    </w:p>
    <w:p>
      <w:pPr>
        <w:jc w:val="both"/>
      </w:pPr>
      <w:r>
        <w:rPr/>
        <w:t xml:space="preserve"/>
      </w:r>
    </w:p>
    <w:p>
      <w:pPr>
        <w:jc w:val="both"/>
      </w:pPr>
      <w:r>
        <w:rPr/>
        <w:t xml:space="preserve">Another limitation is that the study relies on self-reported sustainability rankings from Morningstar, which may not accurately reflect a company's actual sustainability practices. Additionally, the study does not consider other factors that may influence fund flows, such as performance or fees.</w:t>
      </w:r>
    </w:p>
    <w:p>
      <w:pPr>
        <w:jc w:val="both"/>
      </w:pPr>
      <w:r>
        <w:rPr/>
        <w:t xml:space="preserve"/>
      </w:r>
    </w:p>
    <w:p>
      <w:pPr>
        <w:jc w:val="both"/>
      </w:pPr>
      <w:r>
        <w:rPr/>
        <w:t xml:space="preserve">Despite these limitations, the article provides valuable insights into the relationship between sustainability rankings and fund flows. The findings suggest that investors do value sustainability when making investment decisions, as funds with higher sustainability rankings tend to attract more inflows.</w:t>
      </w:r>
    </w:p>
    <w:p>
      <w:pPr>
        <w:jc w:val="both"/>
      </w:pPr>
      <w:r>
        <w:rPr/>
        <w:t xml:space="preserve"/>
      </w:r>
    </w:p>
    <w:p>
      <w:pPr>
        <w:jc w:val="both"/>
      </w:pPr>
      <w:r>
        <w:rPr/>
        <w:t xml:space="preserve">However, it is important to note that this does not necessarily mean that all investors prioritize sustainability over other factors when making investment decisions. Additionally, there may be other factors beyond sustainability rankings that influence investor behavior.</w:t>
      </w:r>
    </w:p>
    <w:p>
      <w:pPr>
        <w:jc w:val="both"/>
      </w:pPr>
      <w:r>
        <w:rPr/>
        <w:t xml:space="preserve"/>
      </w:r>
    </w:p>
    <w:p>
      <w:pPr>
        <w:jc w:val="both"/>
      </w:pPr>
      <w:r>
        <w:rPr/>
        <w:t xml:space="preserve">Overall, while there are some potential biases and limitations to consider, the article provides a valuable contribution to our understanding of how investors view sustainability in their investment decisions.</w:t>
      </w:r>
    </w:p>
    <w:p>
      <w:pPr>
        <w:pStyle w:val="Heading1"/>
      </w:pPr>
      <w:bookmarkStart w:id="5" w:name="_Toc5"/>
      <w:r>
        <w:t>Topics for further research:</w:t>
      </w:r>
      <w:bookmarkEnd w:id="5"/>
    </w:p>
    <w:p>
      <w:pPr>
        <w:spacing w:after="0"/>
        <w:numPr>
          <w:ilvl w:val="0"/>
          <w:numId w:val="2"/>
        </w:numPr>
      </w:pPr>
      <w:r>
        <w:rPr/>
        <w:t xml:space="preserve">Global investment trends and sustainability rankings
</w:t>
      </w:r>
    </w:p>
    <w:p>
      <w:pPr>
        <w:spacing w:after="0"/>
        <w:numPr>
          <w:ilvl w:val="0"/>
          <w:numId w:val="2"/>
        </w:numPr>
      </w:pPr>
      <w:r>
        <w:rPr/>
        <w:t xml:space="preserve">Long-term trends in investor behavior and sustainability
</w:t>
      </w:r>
    </w:p>
    <w:p>
      <w:pPr>
        <w:spacing w:after="0"/>
        <w:numPr>
          <w:ilvl w:val="0"/>
          <w:numId w:val="2"/>
        </w:numPr>
      </w:pPr>
      <w:r>
        <w:rPr/>
        <w:t xml:space="preserve">Accuracy of self-reported sustainability rankings
</w:t>
      </w:r>
    </w:p>
    <w:p>
      <w:pPr>
        <w:spacing w:after="0"/>
        <w:numPr>
          <w:ilvl w:val="0"/>
          <w:numId w:val="2"/>
        </w:numPr>
      </w:pPr>
      <w:r>
        <w:rPr/>
        <w:t xml:space="preserve">Factors beyond sustainability rankings that influence fund flows
</w:t>
      </w:r>
    </w:p>
    <w:p>
      <w:pPr>
        <w:spacing w:after="0"/>
        <w:numPr>
          <w:ilvl w:val="0"/>
          <w:numId w:val="2"/>
        </w:numPr>
      </w:pPr>
      <w:r>
        <w:rPr/>
        <w:t xml:space="preserve">Investor priorities in investment decision-making
</w:t>
      </w:r>
    </w:p>
    <w:p>
      <w:pPr>
        <w:numPr>
          <w:ilvl w:val="0"/>
          <w:numId w:val="2"/>
        </w:numPr>
      </w:pPr>
      <w:r>
        <w:rPr/>
        <w:t xml:space="preserve">Impact of performance and fees on fund flows</w:t>
      </w:r>
    </w:p>
    <w:p>
      <w:pPr>
        <w:pStyle w:val="Heading1"/>
      </w:pPr>
      <w:bookmarkStart w:id="6" w:name="_Toc6"/>
      <w:r>
        <w:t>Report location:</w:t>
      </w:r>
      <w:bookmarkEnd w:id="6"/>
    </w:p>
    <w:p>
      <w:hyperlink r:id="rId8" w:history="1">
        <w:r>
          <w:rPr>
            <w:color w:val="2980b9"/>
            <w:u w:val="single"/>
          </w:rPr>
          <w:t xml:space="preserve">https://www.fullpicture.app/item/f9d92f6abd728655bae902aa2eb593a7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DBA9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jofi.12841?saml_referrer=" TargetMode="External"/><Relationship Id="rId8" Type="http://schemas.openxmlformats.org/officeDocument/2006/relationships/hyperlink" Target="https://www.fullpicture.app/item/f9d92f6abd728655bae902aa2eb593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2023-05-21T06:44:00+02:00</dcterms:created>
  <dcterms:modified xsi:type="dcterms:W3CDTF">2023-05-21T06:44:00+02:00</dcterms:modified>
</cp:coreProperties>
</file>

<file path=docProps/custom.xml><?xml version="1.0" encoding="utf-8"?>
<Properties xmlns="http://schemas.openxmlformats.org/officeDocument/2006/custom-properties" xmlns:vt="http://schemas.openxmlformats.org/officeDocument/2006/docPropsVTypes"/>
</file>