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Administration of selenomethionine in combination with serine benefits diabetes via gut microbiota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https://www.ncbi.nlm.nih.gov/pmc/articles/PMC9597302/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Administration of selenomethionine in combination with serine benefits diabetes via gut microbiota.</w:t>
      </w:r>
    </w:p>
    <w:p>
      <w:pPr>
        <w:jc w:val="both"/>
      </w:pPr>
      <w:r>
        <w:rPr/>
        <w:t xml:space="preserve">2. Selenomethionine decreases body weight, adipose tissue weight, and serum glucose level in db/db diabetic mice.</w:t>
      </w:r>
    </w:p>
    <w:p>
      <w:pPr>
        <w:jc w:val="both"/>
      </w:pPr>
      <w:r>
        <w:rPr/>
        <w:t xml:space="preserve">3. Fecal microbiota transplantation (FMT) indicates that microbes play critical roles in the beneficial effects of selenomethionine and serine.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该文章探讨了硒蛋白和丝氨酸对糖尿病的影响，并提出了它们在肠道微生物中的作用。然而，该文章存在一些潜在的偏见和不足之处。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首先，该文章没有充分考虑到可能存在的风险。虽然硒和丝氨酸被认为是安全的营养素，但高剂量摄入可能会导致毒性反应。此外，该研究仅使用小鼠模型进行实验，并未考虑人类体内可能存在的差异。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其次，该文章没有平等地呈现双方观点。作者只关注了硒和丝氨酸对糖尿病的积极影响，而忽略了它们可能带来的负面影响或限制条件。此外，该文章并未探讨其他治疗方法或药物与硒和丝氨酸相比的优劣之处。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第三，该文章缺乏充分证据支持其主张。虽然作者声称硒蛋白和丝氨酸可以通过肠道微生物改善糖尿病，但他们并未提供足够的数据来证明这一点。此外，在小鼠模型中进行的实验结果并不能直接适用于人类。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综上所述，该文章存在一些偏见和不足之处。虽然硒蛋白和丝氨酸可能对糖尿病有益，但需要更多的研究来证明其有效性和安全性。此外，应该平等地呈现所有观点，并考虑其他治疗方法或药物的优劣之处。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of high doses of selenium and serine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the claims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mouse models and human physiology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treatment options and their advantages and disadvantages
</w:t>
      </w:r>
    </w:p>
    <w:p>
      <w:pPr>
        <w:numPr>
          <w:ilvl w:val="0"/>
          <w:numId w:val="2"/>
        </w:numPr>
      </w:pPr>
      <w:r>
        <w:rPr/>
        <w:t xml:space="preserve">Importance of further research to establish effectiveness and safety of selenium and serine for diabetes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https://www.fullpicture.app/item/f90d105cc66d49cbd850491a080cf561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BE4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597302/" TargetMode="External"/><Relationship Id="rId8" Type="http://schemas.openxmlformats.org/officeDocument/2006/relationships/hyperlink" Target="https://www.fullpicture.app/item/f90d105cc66d49cbd850491a080cf5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2023-12-14T00:11:51+01:00</dcterms:created>
  <dcterms:modified xsi:type="dcterms:W3CDTF">2023-12-14T00:11:51+01:00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