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Anatomy, Medial Antebrachial Cutaneous Nerve - StatPearls - NCBI Bookshelf</w:t>
      </w:r>
      <w:br/>
      <w:hyperlink r:id="rId7" w:history="1">
        <w:r>
          <w:rPr>
            <w:color w:val="2980b9"/>
            <w:u w:val="single"/>
          </w:rPr>
          <w:t xml:space="preserve">https://www.ncbi.nlm.nih.gov/books/NBK551638/</w:t>
        </w:r>
      </w:hyperlink>
    </w:p>
    <w:p>
      <w:pPr>
        <w:pStyle w:val="Heading1"/>
      </w:pPr>
      <w:bookmarkStart w:id="2" w:name="_Toc2"/>
      <w:r>
        <w:t>Article summary:</w:t>
      </w:r>
      <w:bookmarkEnd w:id="2"/>
    </w:p>
    <w:p>
      <w:pPr>
        <w:jc w:val="both"/>
      </w:pPr>
      <w:r>
        <w:rPr/>
        <w:t xml:space="preserve">1. 中前臂皮神经是负责为前臂皮肤提供感觉的神经之一，起源于肱神经丛的内侧束，并在前臂上分为前支和后支。</w:t>
      </w:r>
    </w:p>
    <w:p>
      <w:pPr>
        <w:jc w:val="both"/>
      </w:pPr>
      <w:r>
        <w:rPr/>
        <w:t xml:space="preserve">2. 皮肤的感觉供应是通过每个脊髓节段的背根节细胞体来实现的，而不同的脊髓节段对应着不同的皮肤区域。</w:t>
      </w:r>
    </w:p>
    <w:p>
      <w:pPr>
        <w:jc w:val="both"/>
      </w:pPr>
      <w:r>
        <w:rPr/>
        <w:t xml:space="preserve">3. 神经病变可以分为根性病变、丛病变和周围神经病变，它们会导致相应皮肤区域的感觉丧失。</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偏见及其来源：文章没有明显的偏见，但是它主要关注的是解剖学和神经学方面的知识，可能会忽略其他相关领域的信息。</w:t>
      </w:r>
    </w:p>
    <w:p>
      <w:pPr>
        <w:jc w:val="both"/>
      </w:pPr>
      <w:r>
        <w:rPr/>
        <w:t xml:space="preserve"/>
      </w:r>
    </w:p>
    <w:p>
      <w:pPr>
        <w:jc w:val="both"/>
      </w:pPr>
      <w:r>
        <w:rPr/>
        <w:t xml:space="preserve">2. 片面报道：文章只涵盖了关于前臂皮肤感觉神经供应的一部分信息，没有提及其他与该神经相关的重要结构或功能。</w:t>
      </w:r>
    </w:p>
    <w:p>
      <w:pPr>
        <w:jc w:val="both"/>
      </w:pPr>
      <w:r>
        <w:rPr/>
        <w:t xml:space="preserve"/>
      </w:r>
    </w:p>
    <w:p>
      <w:pPr>
        <w:jc w:val="both"/>
      </w:pPr>
      <w:r>
        <w:rPr/>
        <w:t xml:space="preserve">3. 无根据的主张：文章中没有出现无根据的主张。</w:t>
      </w:r>
    </w:p>
    <w:p>
      <w:pPr>
        <w:jc w:val="both"/>
      </w:pPr>
      <w:r>
        <w:rPr/>
        <w:t xml:space="preserve"/>
      </w:r>
    </w:p>
    <w:p>
      <w:pPr>
        <w:jc w:val="both"/>
      </w:pPr>
      <w:r>
        <w:rPr/>
        <w:t xml:space="preserve">4. 缺失的考虑点：文章没有讨论与医疗实践相关的具体应用或临床意义。此外，它也没有提到可能影响该神经功能或引起损伤的因素。</w:t>
      </w:r>
    </w:p>
    <w:p>
      <w:pPr>
        <w:jc w:val="both"/>
      </w:pPr>
      <w:r>
        <w:rPr/>
        <w:t xml:space="preserve"/>
      </w:r>
    </w:p>
    <w:p>
      <w:pPr>
        <w:jc w:val="both"/>
      </w:pPr>
      <w:r>
        <w:rPr/>
        <w:t xml:space="preserve">5. 所提出主张的缺失证据：文章并未提出具体主张，因此不存在缺失证据这一问题。</w:t>
      </w:r>
    </w:p>
    <w:p>
      <w:pPr>
        <w:jc w:val="both"/>
      </w:pPr>
      <w:r>
        <w:rPr/>
        <w:t xml:space="preserve"/>
      </w:r>
    </w:p>
    <w:p>
      <w:pPr>
        <w:jc w:val="both"/>
      </w:pPr>
      <w:r>
        <w:rPr/>
        <w:t xml:space="preserve">6. 未探索的反驳：由于文章并未提出具体主张或争议性观点，因此不存在未探索反驳这一问题。</w:t>
      </w:r>
    </w:p>
    <w:p>
      <w:pPr>
        <w:jc w:val="both"/>
      </w:pPr>
      <w:r>
        <w:rPr/>
        <w:t xml:space="preserve"/>
      </w:r>
    </w:p>
    <w:p>
      <w:pPr>
        <w:jc w:val="both"/>
      </w:pPr>
      <w:r>
        <w:rPr/>
        <w:t xml:space="preserve">7. 宣传内容和偏袒：文章并未包含任何宣传内容或偏袒特定观点或利益集团。</w:t>
      </w:r>
    </w:p>
    <w:p>
      <w:pPr>
        <w:jc w:val="both"/>
      </w:pPr>
      <w:r>
        <w:rPr/>
        <w:t xml:space="preserve"/>
      </w:r>
    </w:p>
    <w:p>
      <w:pPr>
        <w:jc w:val="both"/>
      </w:pPr>
      <w:r>
        <w:rPr/>
        <w:t xml:space="preserve">8. 是否注意到可能的风险：文章未涉及与解剖学和神经学相关的潜在风险或并发症。</w:t>
      </w:r>
    </w:p>
    <w:p>
      <w:pPr>
        <w:jc w:val="both"/>
      </w:pPr>
      <w:r>
        <w:rPr/>
        <w:t xml:space="preserve"/>
      </w:r>
    </w:p>
    <w:p>
      <w:pPr>
        <w:jc w:val="both"/>
      </w:pPr>
      <w:r>
        <w:rPr/>
        <w:t xml:space="preserve">9. 没有平等地呈现双方：由于文章主要是关于解剖学和神经学的知识，没有涉及争议性问题或不同观点的对立，因此不存在平等呈现双方这一问题。</w:t>
      </w:r>
    </w:p>
    <w:p>
      <w:pPr>
        <w:jc w:val="both"/>
      </w:pPr>
      <w:r>
        <w:rPr/>
        <w:t xml:space="preserve"/>
      </w:r>
    </w:p>
    <w:p>
      <w:pPr>
        <w:jc w:val="both"/>
      </w:pPr>
      <w:r>
        <w:rPr/>
        <w:t xml:space="preserve">总体而言，该文章提供了关于前臂皮肤感觉神经供应的基本解剖和神经学知识，但在临床应用、相关风险和其他领域的综合讨论方面存在一定的不足。为了提高其全面性和实用性，可以进一步探讨与该神经相关的临床应用、损伤风险以及其他可能影响其功能的因素。</w:t>
      </w:r>
    </w:p>
    <w:p>
      <w:pPr>
        <w:pStyle w:val="Heading1"/>
      </w:pPr>
      <w:bookmarkStart w:id="5" w:name="_Toc5"/>
      <w:r>
        <w:t>Topics for further research:</w:t>
      </w:r>
      <w:bookmarkEnd w:id="5"/>
    </w:p>
    <w:p>
      <w:pPr>
        <w:spacing w:after="0"/>
        <w:numPr>
          <w:ilvl w:val="0"/>
          <w:numId w:val="2"/>
        </w:numPr>
      </w:pPr>
      <w:r>
        <w:rPr/>
        <w:t xml:space="preserve">前臂皮肤感觉神经供应的其他重要结构和功能
</w:t>
      </w:r>
    </w:p>
    <w:p>
      <w:pPr>
        <w:spacing w:after="0"/>
        <w:numPr>
          <w:ilvl w:val="0"/>
          <w:numId w:val="2"/>
        </w:numPr>
      </w:pPr>
      <w:r>
        <w:rPr/>
        <w:t xml:space="preserve">与该神经相关的临床应用
</w:t>
      </w:r>
    </w:p>
    <w:p>
      <w:pPr>
        <w:spacing w:after="0"/>
        <w:numPr>
          <w:ilvl w:val="0"/>
          <w:numId w:val="2"/>
        </w:numPr>
      </w:pPr>
      <w:r>
        <w:rPr/>
        <w:t xml:space="preserve">可能影响该神经功能或引起损伤的因素
</w:t>
      </w:r>
    </w:p>
    <w:p>
      <w:pPr>
        <w:spacing w:after="0"/>
        <w:numPr>
          <w:ilvl w:val="0"/>
          <w:numId w:val="2"/>
        </w:numPr>
      </w:pPr>
      <w:r>
        <w:rPr/>
        <w:t xml:space="preserve">与解剖学和神经学相关的潜在风险或并发症
</w:t>
      </w:r>
    </w:p>
    <w:p>
      <w:pPr>
        <w:spacing w:after="0"/>
        <w:numPr>
          <w:ilvl w:val="0"/>
          <w:numId w:val="2"/>
        </w:numPr>
      </w:pPr>
      <w:r>
        <w:rPr/>
        <w:t xml:space="preserve">该神经供应的其他领域的综合讨论
</w:t>
      </w:r>
    </w:p>
    <w:p>
      <w:pPr>
        <w:numPr>
          <w:ilvl w:val="0"/>
          <w:numId w:val="2"/>
        </w:numPr>
      </w:pPr>
      <w:r>
        <w:rPr/>
        <w:t xml:space="preserve">与该神经相关的损伤风险和功能影响的因素</w:t>
      </w:r>
    </w:p>
    <w:p>
      <w:pPr>
        <w:pStyle w:val="Heading1"/>
      </w:pPr>
      <w:bookmarkStart w:id="6" w:name="_Toc6"/>
      <w:r>
        <w:t>Report location:</w:t>
      </w:r>
      <w:bookmarkEnd w:id="6"/>
    </w:p>
    <w:p>
      <w:hyperlink r:id="rId8" w:history="1">
        <w:r>
          <w:rPr>
            <w:color w:val="2980b9"/>
            <w:u w:val="single"/>
          </w:rPr>
          <w:t xml:space="preserve">https://www.fullpicture.app/item/f689e9f87342fb3a17512e6d16e7b130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3D4F1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books/NBK551638/" TargetMode="External"/><Relationship Id="rId8" Type="http://schemas.openxmlformats.org/officeDocument/2006/relationships/hyperlink" Target="https://www.fullpicture.app/item/f689e9f87342fb3a17512e6d16e7b13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2024-04-25T00:37:30+02:00</dcterms:created>
  <dcterms:modified xsi:type="dcterms:W3CDTF">2024-04-25T00:37:30+02:00</dcterms:modified>
</cp:coreProperties>
</file>

<file path=docProps/custom.xml><?xml version="1.0" encoding="utf-8"?>
<Properties xmlns="http://schemas.openxmlformats.org/officeDocument/2006/custom-properties" xmlns:vt="http://schemas.openxmlformats.org/officeDocument/2006/docPropsVTypes"/>
</file>