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informational role of fund flow in the profitable predictability of mutual funds - ScienceDirect</w:t>
      </w:r>
      <w:br/>
      <w:hyperlink r:id="rId7" w:history="1">
        <w:r>
          <w:rPr>
            <w:color w:val="2980b9"/>
            <w:u w:val="single"/>
          </w:rPr>
          <w:t xml:space="preserve">https://vpn.jlu.edu.cn/https/6a6c7576706e6973746865676f6f642146ab1ccab988c2a628982887fb4b0f3fca7e3a30a5/science/article/pii/S1544612322006225</w:t>
        </w:r>
      </w:hyperlink>
    </w:p>
    <w:p>
      <w:pPr>
        <w:pStyle w:val="Heading1"/>
      </w:pPr>
      <w:bookmarkStart w:id="2" w:name="_Toc2"/>
      <w:r>
        <w:t>Article summary:</w:t>
      </w:r>
      <w:bookmarkEnd w:id="2"/>
    </w:p>
    <w:p>
      <w:pPr>
        <w:jc w:val="both"/>
      </w:pPr>
      <w:r>
        <w:rPr/>
        <w:t xml:space="preserve">1. 本文探讨了基金流量在预测互惠基金表现中的信息作用。</w:t>
      </w:r>
    </w:p>
    <w:p>
      <w:pPr>
        <w:jc w:val="both"/>
      </w:pPr>
      <w:r>
        <w:rPr/>
        <w:t xml:space="preserve">2. 作者使用投资为基础的方法构建了一个长短基金选择投资策略，发现“长期预期赢家-短期预期输家”策略能够带来显著正收益。</w:t>
      </w:r>
    </w:p>
    <w:p>
      <w:pPr>
        <w:jc w:val="both"/>
      </w:pPr>
      <w:r>
        <w:rPr/>
        <w:t xml:space="preserve">3. 研究结果揭示了基金流量在互惠基金交易的盈利性中扮演着重要角色。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该文章提出了一个新的视角，探讨了基金流量在预测基金表现中的信息作用。然而，该文章存在一些潜在偏见和不足之处。</w:t>
      </w:r>
    </w:p>
    <w:p>
      <w:pPr>
        <w:jc w:val="both"/>
      </w:pPr>
      <w:r>
        <w:rPr/>
        <w:t xml:space="preserve"/>
      </w:r>
    </w:p>
    <w:p>
      <w:pPr>
        <w:jc w:val="both"/>
      </w:pPr>
      <w:r>
        <w:rPr/>
        <w:t xml:space="preserve">首先，该文章没有考虑到可能的风险因素。基金表现受到多种因素的影响，包括市场波动、行业变化、政策变化等。如果这些因素没有得到充分考虑，那么基于基金流量进行投资决策可能会带来风险。</w:t>
      </w:r>
    </w:p>
    <w:p>
      <w:pPr>
        <w:jc w:val="both"/>
      </w:pPr>
      <w:r>
        <w:rPr/>
        <w:t xml:space="preserve"/>
      </w:r>
    </w:p>
    <w:p>
      <w:pPr>
        <w:jc w:val="both"/>
      </w:pPr>
      <w:r>
        <w:rPr/>
        <w:t xml:space="preserve">其次，该文章没有平等地呈现双方观点。作者只关注了基金流量对未来表现的预测作用，并没有探讨其他可能的因素对基金表现的影响。这种片面报道可能会导致读者对问题的理解不够全面。</w:t>
      </w:r>
    </w:p>
    <w:p>
      <w:pPr>
        <w:jc w:val="both"/>
      </w:pPr>
      <w:r>
        <w:rPr/>
        <w:t xml:space="preserve"/>
      </w:r>
    </w:p>
    <w:p>
      <w:pPr>
        <w:jc w:val="both"/>
      </w:pPr>
      <w:r>
        <w:rPr/>
        <w:t xml:space="preserve">此外，该文章提出了一些主张，但缺乏充分证据支持。例如，“smart money”效应和“dumb money”效应都是有争议的理论，在实证研究中也存在不一致性结果。如果作者不能提供更加可靠和充分的证据支持自己的主张，那么读者可能会对其结论产生怀疑。</w:t>
      </w:r>
    </w:p>
    <w:p>
      <w:pPr>
        <w:jc w:val="both"/>
      </w:pPr>
      <w:r>
        <w:rPr/>
        <w:t xml:space="preserve"/>
      </w:r>
    </w:p>
    <w:p>
      <w:pPr>
        <w:jc w:val="both"/>
      </w:pPr>
      <w:r>
        <w:rPr/>
        <w:t xml:space="preserve">最后，该文章存在宣传内容和偏袒倾向。作者强调了自己研究方法的创新性和实用性，但没有充分探讨其研究的局限性和不足之处。此外，作者可能会受到某些利益相关方的影响，导致其研究结果存在偏袒倾向。</w:t>
      </w:r>
    </w:p>
    <w:p>
      <w:pPr>
        <w:jc w:val="both"/>
      </w:pPr>
      <w:r>
        <w:rPr/>
        <w:t xml:space="preserve"/>
      </w:r>
    </w:p>
    <w:p>
      <w:pPr>
        <w:jc w:val="both"/>
      </w:pPr>
      <w:r>
        <w:rPr/>
        <w:t xml:space="preserve">综上所述，该文章虽然提出了一个新的视角，但存在一些潜在偏见和不足之处。为了更加客观地评估基金表现的预测能力，需要进一步探讨多种因素对基金表现的影响，并充分考虑可能的风险因素。</w:t>
      </w:r>
    </w:p>
    <w:p>
      <w:pPr>
        <w:pStyle w:val="Heading1"/>
      </w:pPr>
      <w:bookmarkStart w:id="5" w:name="_Toc5"/>
      <w:r>
        <w:t>Topics for further research:</w:t>
      </w:r>
      <w:bookmarkEnd w:id="5"/>
    </w:p>
    <w:p>
      <w:pPr>
        <w:spacing w:after="0"/>
        <w:numPr>
          <w:ilvl w:val="0"/>
          <w:numId w:val="2"/>
        </w:numPr>
      </w:pPr>
      <w:r>
        <w:rPr/>
        <w:t xml:space="preserve">Risk factors in fund performance prediction
</w:t>
      </w:r>
    </w:p>
    <w:p>
      <w:pPr>
        <w:spacing w:after="0"/>
        <w:numPr>
          <w:ilvl w:val="0"/>
          <w:numId w:val="2"/>
        </w:numPr>
      </w:pPr>
      <w:r>
        <w:rPr/>
        <w:t xml:space="preserve">Balanced presentation of different viewpoints
</w:t>
      </w:r>
    </w:p>
    <w:p>
      <w:pPr>
        <w:spacing w:after="0"/>
        <w:numPr>
          <w:ilvl w:val="0"/>
          <w:numId w:val="2"/>
        </w:numPr>
      </w:pPr>
      <w:r>
        <w:rPr/>
        <w:t xml:space="preserve">Need for reliable and sufficient evidence to support claims
</w:t>
      </w:r>
    </w:p>
    <w:p>
      <w:pPr>
        <w:spacing w:after="0"/>
        <w:numPr>
          <w:ilvl w:val="0"/>
          <w:numId w:val="2"/>
        </w:numPr>
      </w:pPr>
      <w:r>
        <w:rPr/>
        <w:t xml:space="preserve">Limitations and shortcomings of the research
</w:t>
      </w:r>
    </w:p>
    <w:p>
      <w:pPr>
        <w:spacing w:after="0"/>
        <w:numPr>
          <w:ilvl w:val="0"/>
          <w:numId w:val="2"/>
        </w:numPr>
      </w:pPr>
      <w:r>
        <w:rPr/>
        <w:t xml:space="preserve">Potential bias and favoritism in the article
</w:t>
      </w:r>
    </w:p>
    <w:p>
      <w:pPr>
        <w:numPr>
          <w:ilvl w:val="0"/>
          <w:numId w:val="2"/>
        </w:numPr>
      </w:pPr>
      <w:r>
        <w:rPr/>
        <w:t xml:space="preserve">Importance of considering multiple factors and risk factors in fund performance prediction.</w:t>
      </w:r>
    </w:p>
    <w:p>
      <w:pPr>
        <w:pStyle w:val="Heading1"/>
      </w:pPr>
      <w:bookmarkStart w:id="6" w:name="_Toc6"/>
      <w:r>
        <w:t>Report location:</w:t>
      </w:r>
      <w:bookmarkEnd w:id="6"/>
    </w:p>
    <w:p>
      <w:hyperlink r:id="rId8" w:history="1">
        <w:r>
          <w:rPr>
            <w:color w:val="2980b9"/>
            <w:u w:val="single"/>
          </w:rPr>
          <w:t xml:space="preserve">https://www.fullpicture.app/item/f5bb16e401f0ef602f05d7c6f6c2e34f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AC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544612322006225" TargetMode="External"/><Relationship Id="rId8" Type="http://schemas.openxmlformats.org/officeDocument/2006/relationships/hyperlink" Target="https://www.fullpicture.app/item/f5bb16e401f0ef602f05d7c6f6c2e3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2024-02-13T19:08:14+01:00</dcterms:created>
  <dcterms:modified xsi:type="dcterms:W3CDTF">2024-02-13T19:08:14+01:00</dcterms:modified>
</cp:coreProperties>
</file>

<file path=docProps/custom.xml><?xml version="1.0" encoding="utf-8"?>
<Properties xmlns="http://schemas.openxmlformats.org/officeDocument/2006/custom-properties" xmlns:vt="http://schemas.openxmlformats.org/officeDocument/2006/docPropsVTypes"/>
</file>