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Null HypotheCis</w:t>
      </w:r>
      <w:br/>
      <w:hyperlink r:id="rId7" w:history="1">
        <w:r>
          <w:rPr>
            <w:color w:val="2980b9"/>
            <w:u w:val="single"/>
          </w:rPr>
          <w:t xml:space="preserve">https://freethoughtblogs.com/nataliereed/2012/04/17/the-null-hypothecis/</w:t>
        </w:r>
      </w:hyperlink>
    </w:p>
    <w:p>
      <w:pPr>
        <w:pStyle w:val="Heading1"/>
      </w:pPr>
      <w:bookmarkStart w:id="2" w:name="_Toc2"/>
      <w:r>
        <w:t>Article summary:</w:t>
      </w:r>
      <w:bookmarkEnd w:id="2"/>
    </w:p>
    <w:p>
      <w:pPr>
        <w:jc w:val="both"/>
      </w:pPr>
      <w:r>
        <w:rPr/>
        <w:t xml:space="preserve">1. The concept of needing to prove one's trans identity is a common theme among trans individuals, often fueled by external invalidations and societal biases.</w:t>
      </w:r>
    </w:p>
    <w:p>
      <w:pPr>
        <w:jc w:val="both"/>
      </w:pPr>
      <w:r>
        <w:rPr/>
        <w:t xml:space="preserve">2. The assumption that cisgenderism is the null hypothesis and does not require any evidence or critical inquiry perpetuates cisnormativity in our culture.</w:t>
      </w:r>
    </w:p>
    <w:p>
      <w:pPr>
        <w:jc w:val="both"/>
      </w:pPr>
      <w:r>
        <w:rPr/>
        <w:t xml:space="preserve">3. Ultimately, the only proof of one's gender identity is subjective experience, and seeking external validation or proof can create an impossible situation for oneself. Accepting and understanding oneself as trans is the only certainty needed.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Null HypotheCis" discusses the common experiences of denial and self-doubt among transgender individuals. The author argues that the assumption of cisgenderism as the null hypothesis is not a rational or skeptical approach to understanding gender identity. The article highlights the biases and cultural norms that perpetuate cisnormativity and gatekeeping in the medical community.</w:t>
      </w:r>
    </w:p>
    <w:p>
      <w:pPr>
        <w:jc w:val="both"/>
      </w:pPr>
      <w:r>
        <w:rPr/>
        <w:t xml:space="preserve"/>
      </w:r>
    </w:p>
    <w:p>
      <w:pPr>
        <w:jc w:val="both"/>
      </w:pPr>
      <w:r>
        <w:rPr/>
        <w:t xml:space="preserve">One potential bias in the article is its focus on personal experiences and anecdotes rather than empirical evidence. While personal stories can be powerful, they do not necessarily represent a comprehensive view of the issue at hand. Additionally, the article does not explore counterarguments or alternative perspectives on gender identity.</w:t>
      </w:r>
    </w:p>
    <w:p>
      <w:pPr>
        <w:jc w:val="both"/>
      </w:pPr>
      <w:r>
        <w:rPr/>
        <w:t xml:space="preserve"/>
      </w:r>
    </w:p>
    <w:p>
      <w:pPr>
        <w:jc w:val="both"/>
      </w:pPr>
      <w:r>
        <w:rPr/>
        <w:t xml:space="preserve">Another potential bias is the author's promotion of self-acceptance without acknowledging possible risks or challenges associated with transitioning. While it is important to support individuals in their gender identities, it is also important to acknowledge that transitioning can be a difficult and complex process with potential physical, emotional, and social consequences.</w:t>
      </w:r>
    </w:p>
    <w:p>
      <w:pPr>
        <w:jc w:val="both"/>
      </w:pPr>
      <w:r>
        <w:rPr/>
        <w:t xml:space="preserve"/>
      </w:r>
    </w:p>
    <w:p>
      <w:pPr>
        <w:jc w:val="both"/>
      </w:pPr>
      <w:r>
        <w:rPr/>
        <w:t xml:space="preserve">Overall, while the article raises important points about cisnormativity and gatekeeping, it could benefit from a more balanced approach that considers multiple perspectives and acknowledges potential risks associated with transitioning.</w:t>
      </w:r>
    </w:p>
    <w:p>
      <w:pPr>
        <w:pStyle w:val="Heading1"/>
      </w:pPr>
      <w:bookmarkStart w:id="5" w:name="_Toc5"/>
      <w:r>
        <w:t>Topics for further research:</w:t>
      </w:r>
      <w:bookmarkEnd w:id="5"/>
    </w:p>
    <w:p>
      <w:pPr>
        <w:spacing w:after="0"/>
        <w:numPr>
          <w:ilvl w:val="0"/>
          <w:numId w:val="2"/>
        </w:numPr>
      </w:pPr>
      <w:r>
        <w:rPr/>
        <w:t xml:space="preserve">Risks and challenges of transitioning for transgender individuals
</w:t>
      </w:r>
    </w:p>
    <w:p>
      <w:pPr>
        <w:spacing w:after="0"/>
        <w:numPr>
          <w:ilvl w:val="0"/>
          <w:numId w:val="2"/>
        </w:numPr>
      </w:pPr>
      <w:r>
        <w:rPr/>
        <w:t xml:space="preserve">Empirical evidence on gender identity and transgender experiences
</w:t>
      </w:r>
    </w:p>
    <w:p>
      <w:pPr>
        <w:spacing w:after="0"/>
        <w:numPr>
          <w:ilvl w:val="0"/>
          <w:numId w:val="2"/>
        </w:numPr>
      </w:pPr>
      <w:r>
        <w:rPr/>
        <w:t xml:space="preserve">Counterarguments to the null hypothesis approach to gender identity
</w:t>
      </w:r>
    </w:p>
    <w:p>
      <w:pPr>
        <w:spacing w:after="0"/>
        <w:numPr>
          <w:ilvl w:val="0"/>
          <w:numId w:val="2"/>
        </w:numPr>
      </w:pPr>
      <w:r>
        <w:rPr/>
        <w:t xml:space="preserve">Medical gatekeeping and its impact on transgender healthcare
</w:t>
      </w:r>
    </w:p>
    <w:p>
      <w:pPr>
        <w:spacing w:after="0"/>
        <w:numPr>
          <w:ilvl w:val="0"/>
          <w:numId w:val="2"/>
        </w:numPr>
      </w:pPr>
      <w:r>
        <w:rPr/>
        <w:t xml:space="preserve">Cultural norms and biases that perpetuate cisnormativity
</w:t>
      </w:r>
    </w:p>
    <w:p>
      <w:pPr>
        <w:numPr>
          <w:ilvl w:val="0"/>
          <w:numId w:val="2"/>
        </w:numPr>
      </w:pPr>
      <w:r>
        <w:rPr/>
        <w:t xml:space="preserve">Support resources for transgender individuals during the transitioning process</w:t>
      </w:r>
    </w:p>
    <w:p>
      <w:pPr>
        <w:pStyle w:val="Heading1"/>
      </w:pPr>
      <w:bookmarkStart w:id="6" w:name="_Toc6"/>
      <w:r>
        <w:t>Report location:</w:t>
      </w:r>
      <w:bookmarkEnd w:id="6"/>
    </w:p>
    <w:p>
      <w:hyperlink r:id="rId8" w:history="1">
        <w:r>
          <w:rPr>
            <w:color w:val="2980b9"/>
            <w:u w:val="single"/>
          </w:rPr>
          <w:t xml:space="preserve">https://www.fullpicture.app/item/f5b5d10294e941fecf3caffc6710c457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FCF6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reethoughtblogs.com/nataliereed/2012/04/17/the-null-hypothecis/" TargetMode="External"/><Relationship Id="rId8" Type="http://schemas.openxmlformats.org/officeDocument/2006/relationships/hyperlink" Target="https://www.fullpicture.app/item/f5b5d10294e941fecf3caffc6710c4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2024-01-05T21:33:17+01:00</dcterms:created>
  <dcterms:modified xsi:type="dcterms:W3CDTF">2024-01-05T21:33:17+01:00</dcterms:modified>
</cp:coreProperties>
</file>

<file path=docProps/custom.xml><?xml version="1.0" encoding="utf-8"?>
<Properties xmlns="http://schemas.openxmlformats.org/officeDocument/2006/custom-properties" xmlns:vt="http://schemas.openxmlformats.org/officeDocument/2006/docPropsVTypes"/>
</file>