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 perfect tools: Trade-offs of sustainability principles and user requirements in designing support tools for land-use decisions between greenfields and brownfields - ScienceDirect</w:t>
      </w:r>
      <w:br/>
      <w:hyperlink r:id="rId7" w:history="1">
        <w:r>
          <w:rPr>
            <w:color w:val="2980b9"/>
            <w:u w:val="single"/>
          </w:rPr>
          <w:t xml:space="preserve">https://www.sciencedirect.com/science/article/abs/pii/S0301479715000560</w:t>
        </w:r>
      </w:hyperlink>
    </w:p>
    <w:p>
      <w:pPr>
        <w:pStyle w:val="Heading1"/>
      </w:pPr>
      <w:bookmarkStart w:id="2" w:name="_Toc2"/>
      <w:r>
        <w:t>Article summary:</w:t>
      </w:r>
      <w:bookmarkEnd w:id="2"/>
    </w:p>
    <w:p>
      <w:pPr>
        <w:jc w:val="both"/>
      </w:pPr>
      <w:r>
        <w:rPr/>
        <w:t xml:space="preserve">1. The importance of sustainable land-use management and the trade-offs between greenfields and brownfields in urban development.</w:t>
      </w:r>
    </w:p>
    <w:p>
      <w:pPr>
        <w:jc w:val="both"/>
      </w:pPr>
      <w:r>
        <w:rPr/>
        <w:t xml:space="preserve">2. The need for sustainability assessment tools (SATs) to account for both normative sustainability principles and practical user requirements.</w:t>
      </w:r>
    </w:p>
    <w:p>
      <w:pPr>
        <w:jc w:val="both"/>
      </w:pPr>
      <w:r>
        <w:rPr/>
        <w:t xml:space="preserve">3. The challenges in designing SATs that balance these trade-offs and are accepted and embraced by relevant stakeholders.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该文章提出了一个关于土地利用决策中绿地和棕地之间的支持工具设计的问题，并探讨了可持续性评估工具（SATs）在此过程中的潜力和局限性。然而，该文章存在以下几个问题：</w:t>
      </w:r>
    </w:p>
    <w:p>
      <w:pPr>
        <w:jc w:val="both"/>
      </w:pPr>
      <w:r>
        <w:rPr/>
        <w:t xml:space="preserve"/>
      </w:r>
    </w:p>
    <w:p>
      <w:pPr>
        <w:jc w:val="both"/>
      </w:pPr>
      <w:r>
        <w:rPr/>
        <w:t xml:space="preserve">1. 偏袒棕地再生：尽管作者声称没有固定规则表明棕地再生优于绿地封印和开发，但文章中多次强调了棕地再生的可持续性优势，而对绿地开发的负面影响只是简单提及。这可能导致读者对该问题形成偏见。</w:t>
      </w:r>
    </w:p>
    <w:p>
      <w:pPr>
        <w:jc w:val="both"/>
      </w:pPr>
      <w:r>
        <w:rPr/>
        <w:t xml:space="preserve"/>
      </w:r>
    </w:p>
    <w:p>
      <w:pPr>
        <w:jc w:val="both"/>
      </w:pPr>
      <w:r>
        <w:rPr/>
        <w:t xml:space="preserve">2. 缺乏证据支持：文章提到了一些有关土壤保护和可持续土地管理的政策和倡议，但没有提供任何数据或实证研究来支持这些政策和倡议是否真正有效。</w:t>
      </w:r>
    </w:p>
    <w:p>
      <w:pPr>
        <w:jc w:val="both"/>
      </w:pPr>
      <w:r>
        <w:rPr/>
        <w:t xml:space="preserve"/>
      </w:r>
    </w:p>
    <w:p>
      <w:pPr>
        <w:jc w:val="both"/>
      </w:pPr>
      <w:r>
        <w:rPr/>
        <w:t xml:space="preserve">3. 忽略社会经济因素：文章主要关注环境方面的考虑，但忽略了土地利用决策对当地社区、经济和就业机会等方面的影响。这可能导致决策者无法全面考虑所有相关因素。</w:t>
      </w:r>
    </w:p>
    <w:p>
      <w:pPr>
        <w:jc w:val="both"/>
      </w:pPr>
      <w:r>
        <w:rPr/>
        <w:t xml:space="preserve"/>
      </w:r>
    </w:p>
    <w:p>
      <w:pPr>
        <w:jc w:val="both"/>
      </w:pPr>
      <w:r>
        <w:rPr/>
        <w:t xml:space="preserve">4. 缺乏平衡报道：文章没有平等呈现双方观点，而是更多地强调了SATs的局限性和设计挑战。这可能导致读者对SATs的价值产生怀疑。</w:t>
      </w:r>
    </w:p>
    <w:p>
      <w:pPr>
        <w:jc w:val="both"/>
      </w:pPr>
      <w:r>
        <w:rPr/>
        <w:t xml:space="preserve"/>
      </w:r>
    </w:p>
    <w:p>
      <w:pPr>
        <w:jc w:val="both"/>
      </w:pPr>
      <w:r>
        <w:rPr/>
        <w:t xml:space="preserve">5. 缺乏具体建议：文章提出了一些关于如何改进SATs设计的思考，但没有提供具体的建议或实施方案。这可能使读者感到缺乏实用性和可操作性。</w:t>
      </w:r>
    </w:p>
    <w:p>
      <w:pPr>
        <w:pStyle w:val="Heading1"/>
      </w:pPr>
      <w:bookmarkStart w:id="5" w:name="_Toc5"/>
      <w:r>
        <w:t>Topics for further research:</w:t>
      </w:r>
      <w:bookmarkEnd w:id="5"/>
    </w:p>
    <w:p>
      <w:pPr>
        <w:spacing w:after="0"/>
        <w:numPr>
          <w:ilvl w:val="0"/>
          <w:numId w:val="2"/>
        </w:numPr>
      </w:pPr>
      <w:r>
        <w:rPr/>
        <w:t xml:space="preserve">Balanced approach to green and brown land use decisions
</w:t>
      </w:r>
    </w:p>
    <w:p>
      <w:pPr>
        <w:spacing w:after="0"/>
        <w:numPr>
          <w:ilvl w:val="0"/>
          <w:numId w:val="2"/>
        </w:numPr>
      </w:pPr>
      <w:r>
        <w:rPr/>
        <w:t xml:space="preserve">Evidence-based policies for sustainable land management
</w:t>
      </w:r>
    </w:p>
    <w:p>
      <w:pPr>
        <w:spacing w:after="0"/>
        <w:numPr>
          <w:ilvl w:val="0"/>
          <w:numId w:val="2"/>
        </w:numPr>
      </w:pPr>
      <w:r>
        <w:rPr/>
        <w:t xml:space="preserve">Consideration of social and economic impacts in land use decisions
</w:t>
      </w:r>
    </w:p>
    <w:p>
      <w:pPr>
        <w:spacing w:after="0"/>
        <w:numPr>
          <w:ilvl w:val="0"/>
          <w:numId w:val="2"/>
        </w:numPr>
      </w:pPr>
      <w:r>
        <w:rPr/>
        <w:t xml:space="preserve">Balanced reporting of perspectives on sustainability assessment tools
</w:t>
      </w:r>
    </w:p>
    <w:p>
      <w:pPr>
        <w:spacing w:after="0"/>
        <w:numPr>
          <w:ilvl w:val="0"/>
          <w:numId w:val="2"/>
        </w:numPr>
      </w:pPr>
      <w:r>
        <w:rPr/>
        <w:t xml:space="preserve">Specific recommendations for improving sustainability assessment tool design
</w:t>
      </w:r>
    </w:p>
    <w:p>
      <w:pPr>
        <w:numPr>
          <w:ilvl w:val="0"/>
          <w:numId w:val="2"/>
        </w:numPr>
      </w:pPr>
      <w:r>
        <w:rPr/>
        <w:t xml:space="preserve">Practical implementation strategies for sustainability assessment tools</w:t>
      </w:r>
    </w:p>
    <w:p>
      <w:pPr>
        <w:pStyle w:val="Heading1"/>
      </w:pPr>
      <w:bookmarkStart w:id="6" w:name="_Toc6"/>
      <w:r>
        <w:t>Report location:</w:t>
      </w:r>
      <w:bookmarkEnd w:id="6"/>
    </w:p>
    <w:p>
      <w:hyperlink r:id="rId8" w:history="1">
        <w:r>
          <w:rPr>
            <w:color w:val="2980b9"/>
            <w:u w:val="single"/>
          </w:rPr>
          <w:t xml:space="preserve">https://www.fullpicture.app/item/f59beeac6a0382baa9575c0d5bc337c2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E9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479715000560" TargetMode="External"/><Relationship Id="rId8" Type="http://schemas.openxmlformats.org/officeDocument/2006/relationships/hyperlink" Target="https://www.fullpicture.app/item/f59beeac6a0382baa9575c0d5bc337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2023-12-10T08:07:29+01:00</dcterms:created>
  <dcterms:modified xsi:type="dcterms:W3CDTF">2023-12-10T08:07:29+01:00</dcterms:modified>
</cp:coreProperties>
</file>

<file path=docProps/custom.xml><?xml version="1.0" encoding="utf-8"?>
<Properties xmlns="http://schemas.openxmlformats.org/officeDocument/2006/custom-properties" xmlns:vt="http://schemas.openxmlformats.org/officeDocument/2006/docPropsVTypes"/>
</file>