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Bioorthogonally Activatable Base Editing for On-Demand Pyroptosis | Journal of the American Chemical Society</w:t>
      </w:r>
      <w:br/>
      <w:hyperlink r:id="rId7" w:history="1">
        <w:r>
          <w:rPr>
            <w:color w:val="2980b9"/>
            <w:u w:val="single"/>
          </w:rPr>
          <w:t xml:space="preserve">https://pubs.acs.org/doi/10.1021/jacs.1c12924?ref=pdf</w:t>
        </w:r>
      </w:hyperlink>
    </w:p>
    <w:p>
      <w:pPr>
        <w:pStyle w:val="Heading1"/>
      </w:pPr>
      <w:bookmarkStart w:id="2" w:name="_Toc2"/>
      <w:r>
        <w:t>Article summary:</w:t>
      </w:r>
      <w:bookmarkEnd w:id="2"/>
    </w:p>
    <w:p>
      <w:pPr>
        <w:jc w:val="both"/>
      </w:pPr>
      <w:r>
        <w:rPr/>
        <w:t xml:space="preserve">1. This article discusses the use of bioorthogonally activatable base editing for on-demand pyroptosis.</w:t>
      </w:r>
    </w:p>
    <w:p>
      <w:pPr>
        <w:jc w:val="both"/>
      </w:pPr>
      <w:r>
        <w:rPr/>
        <w:t xml:space="preserve">2. The study used HEK293T cells to identify key lysine residues in Cas9 variants, and constructed CRISPR systems expressing plasmids.</w:t>
      </w:r>
    </w:p>
    <w:p>
      <w:pPr>
        <w:jc w:val="both"/>
      </w:pPr>
      <w:r>
        <w:rPr/>
        <w:t xml:space="preserve">3. A firefly luciferase reporter was constructed to screen key lysine residues of Cas9, and TCOK or CBZK were incorporated into the plasmid.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reliable source of information as it provides detailed descriptions of the materials and methods used in the study, as well as clear explanations of the results obtained from the experiments conducted. The authors have also provided references to other relevant studies that support their findings. However, there are some potential biases that should be noted. For example, the authors do not provide any information about possible risks associated with using bioorthogonally activatable base editing for on-demand pyroptosis, nor do they present both sides of this issue equally. Additionally, there is no discussion of unexplored counterarguments or missing points of consideration that could affect the results obtained from this study. Furthermore, some claims made by the authors are not supported by evidence and may be seen as promotional content rather than factual information. In conclusion, while this article is generally reliable and trustworthy, readers should be aware of potential biases and unsupported claims when interpreting its contents.</w:t>
      </w:r>
    </w:p>
    <w:p>
      <w:pPr>
        <w:pStyle w:val="Heading1"/>
      </w:pPr>
      <w:bookmarkStart w:id="5" w:name="_Toc5"/>
      <w:r>
        <w:t>Topics for further research:</w:t>
      </w:r>
      <w:bookmarkEnd w:id="5"/>
    </w:p>
    <w:p>
      <w:pPr>
        <w:spacing w:after="0"/>
        <w:numPr>
          <w:ilvl w:val="0"/>
          <w:numId w:val="2"/>
        </w:numPr>
      </w:pPr>
      <w:r>
        <w:rPr/>
        <w:t xml:space="preserve">Bioorthogonally activatable base editing risks</w:t>
      </w:r>
    </w:p>
    <w:p>
      <w:pPr>
        <w:spacing w:after="0"/>
        <w:numPr>
          <w:ilvl w:val="0"/>
          <w:numId w:val="2"/>
        </w:numPr>
      </w:pPr>
      <w:r>
        <w:rPr/>
        <w:t xml:space="preserve">Pyroptosis counterarguments</w:t>
      </w:r>
    </w:p>
    <w:p>
      <w:pPr>
        <w:spacing w:after="0"/>
        <w:numPr>
          <w:ilvl w:val="0"/>
          <w:numId w:val="2"/>
        </w:numPr>
      </w:pPr>
      <w:r>
        <w:rPr/>
        <w:t xml:space="preserve">On-demand pyroptosis safety</w:t>
      </w:r>
    </w:p>
    <w:p>
      <w:pPr>
        <w:spacing w:after="0"/>
        <w:numPr>
          <w:ilvl w:val="0"/>
          <w:numId w:val="2"/>
        </w:numPr>
      </w:pPr>
      <w:r>
        <w:rPr/>
        <w:t xml:space="preserve">Unexplored points of consideration for bioorthogonally activatable base editing</w:t>
      </w:r>
    </w:p>
    <w:p>
      <w:pPr>
        <w:spacing w:after="0"/>
        <w:numPr>
          <w:ilvl w:val="0"/>
          <w:numId w:val="2"/>
        </w:numPr>
      </w:pPr>
      <w:r>
        <w:rPr/>
        <w:t xml:space="preserve">Promotional content in bioorthogonally activatable base editing studies</w:t>
      </w:r>
    </w:p>
    <w:p>
      <w:pPr>
        <w:numPr>
          <w:ilvl w:val="0"/>
          <w:numId w:val="2"/>
        </w:numPr>
      </w:pPr>
      <w:r>
        <w:rPr/>
        <w:t xml:space="preserve">Evidence-based bioorthogonally activatable base editing research</w:t>
      </w:r>
    </w:p>
    <w:p>
      <w:pPr>
        <w:pStyle w:val="Heading1"/>
      </w:pPr>
      <w:bookmarkStart w:id="6" w:name="_Toc6"/>
      <w:r>
        <w:t>Report location:</w:t>
      </w:r>
      <w:bookmarkEnd w:id="6"/>
    </w:p>
    <w:p>
      <w:hyperlink r:id="rId8" w:history="1">
        <w:r>
          <w:rPr>
            <w:color w:val="2980b9"/>
            <w:u w:val="single"/>
          </w:rPr>
          <w:t xml:space="preserve">https://www.fullpicture.app/item/f54e6b502b5d23ac94102de2c4cc6178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F78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1c12924?ref=pdf" TargetMode="External"/><Relationship Id="rId8" Type="http://schemas.openxmlformats.org/officeDocument/2006/relationships/hyperlink" Target="https://www.fullpicture.app/item/f54e6b502b5d23ac94102de2c4cc6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2023-02-23T17:38:33+01:00</dcterms:created>
  <dcterms:modified xsi:type="dcterms:W3CDTF">2023-02-23T17:38:33+01:00</dcterms:modified>
</cp:coreProperties>
</file>

<file path=docProps/custom.xml><?xml version="1.0" encoding="utf-8"?>
<Properties xmlns="http://schemas.openxmlformats.org/officeDocument/2006/custom-properties" xmlns:vt="http://schemas.openxmlformats.org/officeDocument/2006/docPropsVTypes"/>
</file>