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中韩经济关系三十年 - 领导文萃 2023 年 03 期</w:t>
      </w:r>
      <w:br/>
      <w:hyperlink r:id="rId7" w:history="1">
        <w:r>
          <w:rPr>
            <w:color w:val="2980b9"/>
            <w:u w:val="single"/>
          </w:rPr>
          <w:t xml:space="preserve">http://123.234.230.88:8888/interlibSSO/goto/66/+pcrsrf9cor9phj-m9bm//pc/maga/text-read?id=ldwc20230302</w:t>
        </w:r>
      </w:hyperlink>
    </w:p>
    <w:p>
      <w:pPr>
        <w:pStyle w:val="Heading1"/>
      </w:pPr>
      <w:bookmarkStart w:id="2" w:name="_Toc2"/>
      <w:r>
        <w:t>Article summary:</w:t>
      </w:r>
      <w:bookmarkEnd w:id="2"/>
    </w:p>
    <w:p>
      <w:pPr>
        <w:jc w:val="both"/>
      </w:pPr>
      <w:r>
        <w:rPr/>
        <w:t xml:space="preserve">1. China and South Korea have developed rapidly in all levels of economy, politics, and culture since establishing diplomatic relations 30 years ago.</w:t>
      </w:r>
    </w:p>
    <w:p>
      <w:pPr>
        <w:jc w:val="both"/>
      </w:pPr>
      <w:r>
        <w:rPr/>
        <w:t xml:space="preserve">2. Economic and trade relations between the two countries have been fruitful, with China being South Korea's largest trading partner for 18 consecutive years.</w:t>
      </w:r>
    </w:p>
    <w:p>
      <w:pPr>
        <w:jc w:val="both"/>
      </w:pPr>
      <w:r>
        <w:rPr/>
        <w:t xml:space="preserve">3. While there have been some challenges in recent years, such as the deployment of the US THAAD missile defense system in South Korea and the Sino-US trade war, overall economic relations between China and South Korea remain strong.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该文章主要介绍了中韩经济关系在30年间的发展历程和成就。虽然文章提供了大量数据和事实，但是存在一些潜在的偏见和不足之处。</w:t>
      </w:r>
    </w:p>
    <w:p>
      <w:pPr>
        <w:jc w:val="both"/>
      </w:pPr>
      <w:r>
        <w:rPr/>
        <w:t xml:space="preserve"/>
      </w:r>
    </w:p>
    <w:p>
      <w:pPr>
        <w:jc w:val="both"/>
      </w:pPr>
      <w:r>
        <w:rPr/>
        <w:t xml:space="preserve">首先，文章没有充分探讨中韩经济关系面临的风险和挑战。例如，美国对中国和韩国的贸易保护主义政策可能会对两国的贸易造成影响。此外，随着中国经济增长放缓和人口老龄化问题加剧，中韩经济关系也可能面临新的挑战。</w:t>
      </w:r>
    </w:p>
    <w:p>
      <w:pPr>
        <w:jc w:val="both"/>
      </w:pPr>
      <w:r>
        <w:rPr/>
        <w:t xml:space="preserve"/>
      </w:r>
    </w:p>
    <w:p>
      <w:pPr>
        <w:jc w:val="both"/>
      </w:pPr>
      <w:r>
        <w:rPr/>
        <w:t xml:space="preserve">其次，文章过于强调中韩经济合作带来的好处，而忽略了一些负面影响。例如，在某些领域（如钢铁、船舶等）中，中国与韩国之间存在激烈竞争，并导致双方出现贸易摩擦。</w:t>
      </w:r>
    </w:p>
    <w:p>
      <w:pPr>
        <w:jc w:val="both"/>
      </w:pPr>
      <w:r>
        <w:rPr/>
        <w:t xml:space="preserve"/>
      </w:r>
    </w:p>
    <w:p>
      <w:pPr>
        <w:jc w:val="both"/>
      </w:pPr>
      <w:r>
        <w:rPr/>
        <w:t xml:space="preserve">此外，文章未能平等地呈现双方在经济合作中所扮演的角色。虽然中国是韩国最大的贸易伙伴之一，但是韩国也是中国重要的投资目标国之一。因此，在评价中韩经济关系时应该考虑到双方所扮演的角色。</w:t>
      </w:r>
    </w:p>
    <w:p>
      <w:pPr>
        <w:jc w:val="both"/>
      </w:pPr>
      <w:r>
        <w:rPr/>
        <w:t xml:space="preserve"/>
      </w:r>
    </w:p>
    <w:p>
      <w:pPr>
        <w:jc w:val="both"/>
      </w:pPr>
      <w:r>
        <w:rPr/>
        <w:t xml:space="preserve">最后，文章未能提供足够证据来支持其主张。例如，在谈到中韩贸易额增长时，文章只提供了数字而没有解释背后原因或者其他相关信息。</w:t>
      </w:r>
    </w:p>
    <w:p>
      <w:pPr>
        <w:jc w:val="both"/>
      </w:pPr>
      <w:r>
        <w:rPr/>
        <w:t xml:space="preserve"/>
      </w:r>
    </w:p>
    <w:p>
      <w:pPr>
        <w:jc w:val="both"/>
      </w:pPr>
      <w:r>
        <w:rPr/>
        <w:t xml:space="preserve">总之，尽管该文章提供了大量有用信息来介绍中韩经济关系在30年间取得的成就和进展情况，但是它也存在一些偏见、片面报道、无根据主张以及缺失考虑点等问题。</w:t>
      </w:r>
    </w:p>
    <w:p>
      <w:pPr>
        <w:pStyle w:val="Heading1"/>
      </w:pPr>
      <w:bookmarkStart w:id="5" w:name="_Toc5"/>
      <w:r>
        <w:t>Topics for further research:</w:t>
      </w:r>
      <w:bookmarkEnd w:id="5"/>
    </w:p>
    <w:p>
      <w:pPr>
        <w:spacing w:after="0"/>
        <w:numPr>
          <w:ilvl w:val="0"/>
          <w:numId w:val="2"/>
        </w:numPr>
      </w:pPr>
      <w:r>
        <w:rPr/>
        <w:t xml:space="preserve">中韩经济关系面临的风险和挑战
</w:t>
      </w:r>
    </w:p>
    <w:p>
      <w:pPr>
        <w:spacing w:after="0"/>
        <w:numPr>
          <w:ilvl w:val="0"/>
          <w:numId w:val="2"/>
        </w:numPr>
      </w:pPr>
      <w:r>
        <w:rPr/>
        <w:t xml:space="preserve">中韩经济合作的负面影响
</w:t>
      </w:r>
    </w:p>
    <w:p>
      <w:pPr>
        <w:spacing w:after="0"/>
        <w:numPr>
          <w:ilvl w:val="0"/>
          <w:numId w:val="2"/>
        </w:numPr>
      </w:pPr>
      <w:r>
        <w:rPr/>
        <w:t xml:space="preserve">平等地呈现双方在经济合作中所扮演的角色
</w:t>
      </w:r>
    </w:p>
    <w:p>
      <w:pPr>
        <w:spacing w:after="0"/>
        <w:numPr>
          <w:ilvl w:val="0"/>
          <w:numId w:val="2"/>
        </w:numPr>
      </w:pPr>
      <w:r>
        <w:rPr/>
        <w:t xml:space="preserve">缺乏足够证据来支持主张
</w:t>
      </w:r>
    </w:p>
    <w:p>
      <w:pPr>
        <w:spacing w:after="0"/>
        <w:numPr>
          <w:ilvl w:val="0"/>
          <w:numId w:val="2"/>
        </w:numPr>
      </w:pPr>
      <w:r>
        <w:rPr/>
        <w:t xml:space="preserve">美国对中韩贸易保护主义政策的影响
</w:t>
      </w:r>
    </w:p>
    <w:p>
      <w:pPr>
        <w:numPr>
          <w:ilvl w:val="0"/>
          <w:numId w:val="2"/>
        </w:numPr>
      </w:pPr>
      <w:r>
        <w:rPr/>
        <w:t xml:space="preserve">中韩经济关系在中国经济增长放缓和人口老龄化问题下的挑战</w:t>
      </w:r>
    </w:p>
    <w:p>
      <w:pPr>
        <w:pStyle w:val="Heading1"/>
      </w:pPr>
      <w:bookmarkStart w:id="6" w:name="_Toc6"/>
      <w:r>
        <w:t>Report location:</w:t>
      </w:r>
      <w:bookmarkEnd w:id="6"/>
    </w:p>
    <w:p>
      <w:hyperlink r:id="rId8" w:history="1">
        <w:r>
          <w:rPr>
            <w:color w:val="2980b9"/>
            <w:u w:val="single"/>
          </w:rPr>
          <w:t xml:space="preserve">https://www.fullpicture.app/item/f52259947600b4d178157e6e7f332bcc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F01A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23.234.230.88:8888/interlibSSO/goto/66/+pcrsrf9cor9phj-m9bm//pc/maga/text-read?id=ldwc20230302" TargetMode="External"/><Relationship Id="rId8" Type="http://schemas.openxmlformats.org/officeDocument/2006/relationships/hyperlink" Target="https://www.fullpicture.app/item/f52259947600b4d178157e6e7f332b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2023-03-15T21:28:26+01:00</dcterms:created>
  <dcterms:modified xsi:type="dcterms:W3CDTF">2023-03-15T21:28:26+01:00</dcterms:modified>
</cp:coreProperties>
</file>

<file path=docProps/custom.xml><?xml version="1.0" encoding="utf-8"?>
<Properties xmlns="http://schemas.openxmlformats.org/officeDocument/2006/custom-properties" xmlns:vt="http://schemas.openxmlformats.org/officeDocument/2006/docPropsVTypes"/>
</file>