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SoK: Demystifying Cyber Resilience Quantification in Cyber-Physical Systems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https://ieeexplore.ieee.org/document/9850312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Cyber-physical systems (CPS) are critical infrastructures that integrate computation and physical processes, and their safety and continuity of operation are crucial.</w:t>
      </w:r>
    </w:p>
    <w:p>
      <w:pPr>
        <w:jc w:val="both"/>
      </w:pPr>
      <w:r>
        <w:rPr/>
        <w:t xml:space="preserve">2. The concept of system resilience, defined as the ability to reduce the magnitude and/or duration of disruptive events, has traditionally focused on threats in the physical environment.</w:t>
      </w:r>
    </w:p>
    <w:p>
      <w:pPr>
        <w:jc w:val="both"/>
      </w:pPr>
      <w:r>
        <w:rPr/>
        <w:t xml:space="preserve">3. With the increasing integration of information and communications technology into CPS, there is a growing need to address cyber threats and develop measures for cyber resilience.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没有发现明显的偏见或片面报道。文章主要介绍了在网络物理系统中量化网络韧性的问题，并提出了相关概念和挑战。它强调了网络物理系统中的安全和持续运营的重要性，并指出随着信息通信技术在网络物理系统中的集成，对抗网络威胁的需求变得明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可能存在一些缺失的考虑点。首先，文章没有详细讨论如何量化网络韧性以及如何应对网络威胁。它只是简单地提到了这些问题，并没有给出具体的解决方案或方法。其次，文章没有探讨网络韧性量化在实际应用中可能面临的挑战和限制。这些因素可能会影响到实际应用中对网络韧性的评估和改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此外，文章也没有提供足够的证据来支持其所提出主张。它只是简单地引用了一些定义和概念，并没有给出相关研究或案例来支持这些主张。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最后，文章也没有探索反驳意见或其他观点。它只是从一个角度介绍了网络韧性量化的问题，并没有考虑到其他可能的观点或方法。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总体而言，这篇文章提出了一个重要的问题，并介绍了相关概念和挑战。然而，它在具体解决方案、证据支持和对其他观点的探讨方面存在一些不足之处。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如何量化网络韧性
</w:t>
      </w:r>
    </w:p>
    <w:p>
      <w:pPr>
        <w:spacing w:after="0"/>
        <w:numPr>
          <w:ilvl w:val="0"/>
          <w:numId w:val="2"/>
        </w:numPr>
      </w:pPr>
      <w:r>
        <w:rPr/>
        <w:t xml:space="preserve">如何应对网络威胁
</w:t>
      </w:r>
    </w:p>
    <w:p>
      <w:pPr>
        <w:spacing w:after="0"/>
        <w:numPr>
          <w:ilvl w:val="0"/>
          <w:numId w:val="2"/>
        </w:numPr>
      </w:pPr>
      <w:r>
        <w:rPr/>
        <w:t xml:space="preserve">网络韧性量化在实际应用中的挑战和限制
</w:t>
      </w:r>
    </w:p>
    <w:p>
      <w:pPr>
        <w:spacing w:after="0"/>
        <w:numPr>
          <w:ilvl w:val="0"/>
          <w:numId w:val="2"/>
        </w:numPr>
      </w:pPr>
      <w:r>
        <w:rPr/>
        <w:t xml:space="preserve">具体解决方案和方法
</w:t>
      </w:r>
    </w:p>
    <w:p>
      <w:pPr>
        <w:spacing w:after="0"/>
        <w:numPr>
          <w:ilvl w:val="0"/>
          <w:numId w:val="2"/>
        </w:numPr>
      </w:pPr>
      <w:r>
        <w:rPr/>
        <w:t xml:space="preserve">相关研究和案例支持
</w:t>
      </w:r>
    </w:p>
    <w:p>
      <w:pPr>
        <w:numPr>
          <w:ilvl w:val="0"/>
          <w:numId w:val="2"/>
        </w:numPr>
      </w:pPr>
      <w:r>
        <w:rPr/>
        <w:t xml:space="preserve">其他观点和反驳意见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https://www.fullpicture.app/item/f3412b8c427eb85b77cf15025df3c1b2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C6D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850312" TargetMode="External"/><Relationship Id="rId8" Type="http://schemas.openxmlformats.org/officeDocument/2006/relationships/hyperlink" Target="https://www.fullpicture.app/item/f3412b8c427eb85b77cf15025df3c1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2024-01-08T11:35:11+01:00</dcterms:created>
  <dcterms:modified xsi:type="dcterms:W3CDTF">2024-01-08T11:35:11+01:00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