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Contrast-enhanced MRI for T Restaging of Locally Advanced Rectal Cancer Following Neoadjuvant Chemotherapy and Radiation Therapy - PubMed</w:t>
      </w:r>
      <w:br/>
      <w:hyperlink r:id="rId7" w:history="1">
        <w:r>
          <w:rPr>
            <w:color w:val="2980b9"/>
            <w:u w:val="single"/>
          </w:rPr>
          <w:t xml:space="preserve">https://pubmed.ncbi.nlm.nih.gov/35852424/</w:t>
        </w:r>
      </w:hyperlink>
    </w:p>
    <w:p>
      <w:pPr>
        <w:pStyle w:val="Heading1"/>
      </w:pPr>
      <w:bookmarkStart w:id="2" w:name="_Toc2"/>
      <w:r>
        <w:t>Article summary:</w:t>
      </w:r>
      <w:bookmarkEnd w:id="2"/>
    </w:p>
    <w:p>
      <w:pPr>
        <w:jc w:val="both"/>
      </w:pPr>
      <w:r>
        <w:rPr/>
        <w:t xml:space="preserve">1. The study evaluated the diagnostic performance of contrast-enhanced MRI in distinguishing between different stages of rectal cancer after neoadjuvant chemotherapy and radiation therapy (NCRT).</w:t>
      </w:r>
    </w:p>
    <w:p>
      <w:pPr>
        <w:jc w:val="both"/>
      </w:pPr>
      <w:r>
        <w:rPr/>
        <w:t xml:space="preserve">2. Contrast-enhanced MRI was found to be more accurate than conventional T2-weighted imaging and diffusion-weighted imaging (DWI) in predicting pathologic stage ypT0-1 tumors.</w:t>
      </w:r>
    </w:p>
    <w:p>
      <w:pPr>
        <w:jc w:val="both"/>
      </w:pPr>
      <w:r>
        <w:rPr/>
        <w:t xml:space="preserve">3. The yT stage after NCRT on contrast-enhanced MRI scans was identified as the only independent predictor of pathologic stage ypT0-1 tumors.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"Contrast-enhanced MRI for T Restaging of Locally Advanced Rectal Cancer Following Neoadjuvant Chemotherapy and Radiation Therapy" presents a retrospective study evaluating the diagnostic performance of contrast-enhanced MRI in restaging rectal cancer after neoadjuvant chemotherapy and radiation therapy (NCRT). The study aims to determine whether contrast-enhanced MRI can accurately differentiate between pathologic stage ypT0-1 and ypT2-4 tumors compared to conventional T2-weighted imaging and diffusion-weighted imaging (DWI) at MRI.</w:t>
      </w:r>
    </w:p>
    <w:p>
      <w:pPr>
        <w:jc w:val="both"/>
      </w:pPr>
      <w:r>
        <w:rPr/>
        <w:t xml:space="preserve"/>
      </w:r>
    </w:p>
    <w:p>
      <w:pPr>
        <w:jc w:val="both"/>
      </w:pPr>
      <w:r>
        <w:rPr/>
        <w:t xml:space="preserve">One potential bias in this study is the retrospective design, which may introduce selection bias. The study only included patients who underwent total mesorectal excision after NCRT at a single institution, which may limit the generalizability of the findings. Additionally, the study was conducted at a single center in Beijing, China, which may introduce geographic bias and limit the applicability of the results to other populations.</w:t>
      </w:r>
    </w:p>
    <w:p>
      <w:pPr>
        <w:jc w:val="both"/>
      </w:pPr>
      <w:r>
        <w:rPr/>
        <w:t xml:space="preserve"/>
      </w:r>
    </w:p>
    <w:p>
      <w:pPr>
        <w:jc w:val="both"/>
      </w:pPr>
      <w:r>
        <w:rPr/>
        <w:t xml:space="preserve">The article does not provide information on potential conflicts of interest or funding sources, which could introduce bias if there are undisclosed relationships or financial interests that could influence the results or interpretation of the study.</w:t>
      </w:r>
    </w:p>
    <w:p>
      <w:pPr>
        <w:jc w:val="both"/>
      </w:pPr>
      <w:r>
        <w:rPr/>
        <w:t xml:space="preserve"/>
      </w:r>
    </w:p>
    <w:p>
      <w:pPr>
        <w:jc w:val="both"/>
      </w:pPr>
      <w:r>
        <w:rPr/>
        <w:t xml:space="preserve">The article claims that contrast-enhanced MRI provides accurate differentiation of ypT0-1 from ypT2-4 tumors after NCRT. However, it does not provide detailed information on the sensitivity, specificity, positive predictive value, or negative predictive value of contrast-enhanced MRI for this purpose. Without these metrics, it is difficult to assess the true diagnostic performance of contrast-enhanced MRI.</w:t>
      </w:r>
    </w:p>
    <w:p>
      <w:pPr>
        <w:jc w:val="both"/>
      </w:pPr>
      <w:r>
        <w:rPr/>
        <w:t xml:space="preserve"/>
      </w:r>
    </w:p>
    <w:p>
      <w:pPr>
        <w:jc w:val="both"/>
      </w:pPr>
      <w:r>
        <w:rPr/>
        <w:t xml:space="preserve">The article also lacks discussion on potential limitations or drawbacks of using contrast-enhanced MRI for restaging rectal cancer. For example, it does not mention any potential risks or adverse effects associated with contrast administration. It also does not explore potential counterarguments or alternative imaging modalities that could be used for restaging.</w:t>
      </w:r>
    </w:p>
    <w:p>
      <w:pPr>
        <w:jc w:val="both"/>
      </w:pPr>
      <w:r>
        <w:rPr/>
        <w:t xml:space="preserve"/>
      </w:r>
    </w:p>
    <w:p>
      <w:pPr>
        <w:jc w:val="both"/>
      </w:pPr>
      <w:r>
        <w:rPr/>
        <w:t xml:space="preserve">Furthermore, the article does not present both sides equally by comparing contrast-enhanced MRI with other imaging techniques or discussing potential limitations of contrast-enhanced MRI. This one-sided reporting may lead to an incomplete understanding of the topic.</w:t>
      </w:r>
    </w:p>
    <w:p>
      <w:pPr>
        <w:jc w:val="both"/>
      </w:pPr>
      <w:r>
        <w:rPr/>
        <w:t xml:space="preserve"/>
      </w:r>
    </w:p>
    <w:p>
      <w:pPr>
        <w:jc w:val="both"/>
      </w:pPr>
      <w:r>
        <w:rPr/>
        <w:t xml:space="preserve">Overall, while the study suggests that contrast-enhanced MRI may be a useful tool for restaging rectal cancer after NCRT, the article has several limitations and biases that should be considered when interpreting the results. Further research is needed to validate these findings and explore potential alternative approaches to restaging rectal cancer.</w:t>
      </w:r>
    </w:p>
    <w:p>
      <w:pPr>
        <w:pStyle w:val="Heading1"/>
      </w:pPr>
      <w:bookmarkStart w:id="5" w:name="_Toc5"/>
      <w:r>
        <w:t>Topics for further research:</w:t>
      </w:r>
      <w:bookmarkEnd w:id="5"/>
    </w:p>
    <w:p>
      <w:pPr>
        <w:spacing w:after="0"/>
        <w:numPr>
          <w:ilvl w:val="0"/>
          <w:numId w:val="2"/>
        </w:numPr>
      </w:pPr>
      <w:r>
        <w:rPr/>
        <w:t xml:space="preserve">Adverse effects of contrast administration in MRI for restaging rectal cancer
</w:t>
      </w:r>
    </w:p>
    <w:p>
      <w:pPr>
        <w:spacing w:after="0"/>
        <w:numPr>
          <w:ilvl w:val="0"/>
          <w:numId w:val="2"/>
        </w:numPr>
      </w:pPr>
      <w:r>
        <w:rPr/>
        <w:t xml:space="preserve">Alternative imaging modalities for restaging rectal cancer after neoadjuvant therapy
</w:t>
      </w:r>
    </w:p>
    <w:p>
      <w:pPr>
        <w:spacing w:after="0"/>
        <w:numPr>
          <w:ilvl w:val="0"/>
          <w:numId w:val="2"/>
        </w:numPr>
      </w:pPr>
      <w:r>
        <w:rPr/>
        <w:t xml:space="preserve">Sensitivity and specificity of contrast-enhanced MRI in differentiating ypT0-1 from ypT2-4 tumors
</w:t>
      </w:r>
    </w:p>
    <w:p>
      <w:pPr>
        <w:spacing w:after="0"/>
        <w:numPr>
          <w:ilvl w:val="0"/>
          <w:numId w:val="2"/>
        </w:numPr>
      </w:pPr>
      <w:r>
        <w:rPr/>
        <w:t xml:space="preserve">Potential limitations of contrast-enhanced MRI in restaging rectal cancer
</w:t>
      </w:r>
    </w:p>
    <w:p>
      <w:pPr>
        <w:spacing w:after="0"/>
        <w:numPr>
          <w:ilvl w:val="0"/>
          <w:numId w:val="2"/>
        </w:numPr>
      </w:pPr>
      <w:r>
        <w:rPr/>
        <w:t xml:space="preserve">Comparison of contrast-enhanced MRI with other imaging techniques for restaging rectal cancer
</w:t>
      </w:r>
    </w:p>
    <w:p>
      <w:pPr>
        <w:numPr>
          <w:ilvl w:val="0"/>
          <w:numId w:val="2"/>
        </w:numPr>
      </w:pPr>
      <w:r>
        <w:rPr/>
        <w:t xml:space="preserve">Validation studies on the diagnostic performance of contrast-enhanced MRI in restaging rectal cancer after neoadjuvant therapy.</w:t>
      </w:r>
    </w:p>
    <w:p>
      <w:pPr>
        <w:pStyle w:val="Heading1"/>
      </w:pPr>
      <w:bookmarkStart w:id="6" w:name="_Toc6"/>
      <w:r>
        <w:t>Report location:</w:t>
      </w:r>
      <w:bookmarkEnd w:id="6"/>
    </w:p>
    <w:p>
      <w:hyperlink r:id="rId8" w:history="1">
        <w:r>
          <w:rPr>
            <w:color w:val="2980b9"/>
            <w:u w:val="single"/>
          </w:rPr>
          <w:t xml:space="preserve">https://www.fullpicture.app/item/f322840903ea88251509a88dfcbe37a0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D24E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852424/" TargetMode="External"/><Relationship Id="rId8" Type="http://schemas.openxmlformats.org/officeDocument/2006/relationships/hyperlink" Target="https://www.fullpicture.app/item/f322840903ea88251509a88dfcbe37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2024-04-07T19:50:47+02:00</dcterms:created>
  <dcterms:modified xsi:type="dcterms:W3CDTF">2024-04-07T19:50:47+02:00</dcterms:modified>
</cp:coreProperties>
</file>

<file path=docProps/custom.xml><?xml version="1.0" encoding="utf-8"?>
<Properties xmlns="http://schemas.openxmlformats.org/officeDocument/2006/custom-properties" xmlns:vt="http://schemas.openxmlformats.org/officeDocument/2006/docPropsVTypes"/>
</file>