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CD8+ T cells and fatty acids orchestrate tumor ferroptosis and immunity via ACSL4 - ScienceDirect</w:t>
      </w:r>
      <w:br/>
      <w:hyperlink r:id="rId7" w:history="1">
        <w:r>
          <w:rPr>
            <w:color w:val="2980b9"/>
            <w:u w:val="single"/>
          </w:rPr>
          <w:t xml:space="preserve">https://www.sciencedirect.com/science/article/pii/S1535610822000368?via%3Dihub=</w:t>
        </w:r>
      </w:hyperlink>
    </w:p>
    <w:p>
      <w:pPr>
        <w:pStyle w:val="Heading1"/>
      </w:pPr>
      <w:bookmarkStart w:id="2" w:name="_Toc2"/>
      <w:r>
        <w:t>Article summary:</w:t>
      </w:r>
      <w:bookmarkEnd w:id="2"/>
    </w:p>
    <w:p>
      <w:pPr>
        <w:jc w:val="both"/>
      </w:pPr>
      <w:r>
        <w:rPr/>
        <w:t xml:space="preserve">1. CD8+ T cells and arachidonic acid (AA) induce tumor ferroptosis via ACSL4: The study reveals that the combination of CD8+ T cell-derived interferon (IFN)γ and AA triggers immunogenic tumor ferroptosis through the activation of ACSL4, a key enzyme involved in lipid metabolism. This finding suggests that CD8+ T cells play a crucial role in initiating tumor cell death through ferroptosis.</w:t>
      </w:r>
    </w:p>
    <w:p>
      <w:pPr>
        <w:jc w:val="both"/>
      </w:pPr>
      <w:r>
        <w:rPr/>
        <w:t xml:space="preserve"/>
      </w:r>
    </w:p>
    <w:p>
      <w:pPr>
        <w:jc w:val="both"/>
      </w:pPr>
      <w:r>
        <w:rPr/>
        <w:t xml:space="preserve">2. ACSL4 mediates immunogenic tumor ferroptosis: The researchers demonstrate that ACSL4 is responsible for mediating immunogenic tumor ferroptosis by altering the lipid composition of tumor cells. Specifically, IFNγ stimulates ACSL4 expression and increases the incorporation of AA into specific phospholipids, leading to enhanced ferroptotic cell death.</w:t>
      </w:r>
    </w:p>
    <w:p>
      <w:pPr>
        <w:jc w:val="both"/>
      </w:pPr>
      <w:r>
        <w:rPr/>
        <w:t xml:space="preserve"/>
      </w:r>
    </w:p>
    <w:p>
      <w:pPr>
        <w:jc w:val="both"/>
      </w:pPr>
      <w:r>
        <w:rPr/>
        <w:t xml:space="preserve">3. Targeting tumor ACSL4 enhances anti-tumor immunity: The study shows that targeting ACSL4 sensitizes checkpoint therapy and improves anti-tumor immune responses. Low-dose AA treatment promotes tumor ferroptosis and enhances both spontaneous and immune checkpoint blockade-induced anti-tumor immunity. Additionally, clinical data indicates that high ACSL4 expression correlates with improved survival in cancer patients treated with immune checkpoint blockade therapy.</w:t>
      </w:r>
    </w:p>
    <w:p>
      <w:pPr>
        <w:jc w:val="both"/>
      </w:pPr>
      <w:r>
        <w:rPr/>
        <w:t xml:space="preserve"/>
      </w:r>
    </w:p>
    <w:p>
      <w:pPr>
        <w:jc w:val="both"/>
      </w:pPr>
      <w:r>
        <w:rPr/>
        <w:t xml:space="preserve">Overall, this research highlights the importance of CD8+ T cells, fatty acids, and ACSL4 in orchestrating tumor ferroptosis and immune responses, suggesting that targeting the ACSL4 pathway could be a potential therapeutic strategy for cancer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我是一个语言模型，无法直接访问外部链接或查找特定的信息。因此，我无法提供关于该文章潜在偏见、片面报道、无根据的主张、缺失的考虑点、所提出主张的缺失证据、未探索的反驳、宣传内容等方面的具体见解。</w:t>
      </w:r>
    </w:p>
    <w:p>
      <w:pPr>
        <w:jc w:val="both"/>
      </w:pPr>
      <w:r>
        <w:rPr/>
        <w:t xml:space="preserve"/>
      </w:r>
    </w:p>
    <w:p>
      <w:pPr>
        <w:jc w:val="both"/>
      </w:pPr>
      <w:r>
        <w:rPr/>
        <w:t xml:space="preserve">然而，在进行批判性分析时，可以考虑以下几个方面：</w:t>
      </w:r>
    </w:p>
    <w:p>
      <w:pPr>
        <w:jc w:val="both"/>
      </w:pPr>
      <w:r>
        <w:rPr/>
        <w:t xml:space="preserve"/>
      </w:r>
    </w:p>
    <w:p>
      <w:pPr>
        <w:jc w:val="both"/>
      </w:pPr>
      <w:r>
        <w:rPr/>
        <w:t xml:space="preserve">1. 数据来源和可靠性：检查文章中引用的数据来源是否可靠，并评估其方法学和实验设计是否具有科学可信度。</w:t>
      </w:r>
    </w:p>
    <w:p>
      <w:pPr>
        <w:jc w:val="both"/>
      </w:pPr>
      <w:r>
        <w:rPr/>
        <w:t xml:space="preserve"/>
      </w:r>
    </w:p>
    <w:p>
      <w:pPr>
        <w:jc w:val="both"/>
      </w:pPr>
      <w:r>
        <w:rPr/>
        <w:t xml:space="preserve">2. 方法和实验设计：审查文章中使用的方法和实验设计，包括样本选择、对照组设置以及统计分析方法等。确保这些方法能够支持作者所得出的结论。</w:t>
      </w:r>
    </w:p>
    <w:p>
      <w:pPr>
        <w:jc w:val="both"/>
      </w:pPr>
      <w:r>
        <w:rPr/>
        <w:t xml:space="preserve"/>
      </w:r>
    </w:p>
    <w:p>
      <w:pPr>
        <w:jc w:val="both"/>
      </w:pPr>
      <w:r>
        <w:rPr/>
        <w:t xml:space="preserve">3. 结果解释：仔细阅读结果部分，并评估作者对结果的解释是否合理和一致。注意是否存在其他可能解释结果的因素。</w:t>
      </w:r>
    </w:p>
    <w:p>
      <w:pPr>
        <w:jc w:val="both"/>
      </w:pPr>
      <w:r>
        <w:rPr/>
        <w:t xml:space="preserve"/>
      </w:r>
    </w:p>
    <w:p>
      <w:pPr>
        <w:jc w:val="both"/>
      </w:pPr>
      <w:r>
        <w:rPr/>
        <w:t xml:space="preserve">4. 论证逻辑：检查作者在整篇文章中使用的论证逻辑是否严密。确保作者提供了足够的证据来支持他们所提出的观点。</w:t>
      </w:r>
    </w:p>
    <w:p>
      <w:pPr>
        <w:jc w:val="both"/>
      </w:pPr>
      <w:r>
        <w:rPr/>
        <w:t xml:space="preserve"/>
      </w:r>
    </w:p>
    <w:p>
      <w:pPr>
        <w:jc w:val="both"/>
      </w:pPr>
      <w:r>
        <w:rPr/>
        <w:t xml:space="preserve">5. 文章目标和背景：了解文章撰写背后的目标和背景。考虑作者可能存在的潜在偏见或利益冲突。</w:t>
      </w:r>
    </w:p>
    <w:p>
      <w:pPr>
        <w:jc w:val="both"/>
      </w:pPr>
      <w:r>
        <w:rPr/>
        <w:t xml:space="preserve"/>
      </w:r>
    </w:p>
    <w:p>
      <w:pPr>
        <w:jc w:val="both"/>
      </w:pPr>
      <w:r>
        <w:rPr/>
        <w:t xml:space="preserve">6. 文章贡献：评估文章对该领域的贡献程度，并与其他相关研究进行比较。注意是否有其他研究支持或反驳了该文章的结论。</w:t>
      </w:r>
    </w:p>
    <w:p>
      <w:pPr>
        <w:jc w:val="both"/>
      </w:pPr>
      <w:r>
        <w:rPr/>
        <w:t xml:space="preserve"/>
      </w:r>
    </w:p>
    <w:p>
      <w:pPr>
        <w:jc w:val="both"/>
      </w:pPr>
      <w:r>
        <w:rPr/>
        <w:t xml:space="preserve">请记住，进行批判性分析需要深入了解相关领域的知识，并参考多个来源来获取全面的信息。</w:t>
      </w:r>
    </w:p>
    <w:p>
      <w:pPr>
        <w:pStyle w:val="Heading1"/>
      </w:pPr>
      <w:bookmarkStart w:id="5" w:name="_Toc5"/>
      <w:r>
        <w:t>Topics for further research:</w:t>
      </w:r>
      <w:bookmarkEnd w:id="5"/>
    </w:p>
    <w:p>
      <w:pPr>
        <w:spacing w:after="0"/>
        <w:numPr>
          <w:ilvl w:val="0"/>
          <w:numId w:val="2"/>
        </w:numPr>
      </w:pPr>
      <w:r>
        <w:rPr/>
        <w:t xml:space="preserve">数据来源和可靠性
</w:t>
      </w:r>
    </w:p>
    <w:p>
      <w:pPr>
        <w:spacing w:after="0"/>
        <w:numPr>
          <w:ilvl w:val="0"/>
          <w:numId w:val="2"/>
        </w:numPr>
      </w:pPr>
      <w:r>
        <w:rPr/>
        <w:t xml:space="preserve">方法和实验设计
</w:t>
      </w:r>
    </w:p>
    <w:p>
      <w:pPr>
        <w:spacing w:after="0"/>
        <w:numPr>
          <w:ilvl w:val="0"/>
          <w:numId w:val="2"/>
        </w:numPr>
      </w:pPr>
      <w:r>
        <w:rPr/>
        <w:t xml:space="preserve">结果解释
</w:t>
      </w:r>
    </w:p>
    <w:p>
      <w:pPr>
        <w:spacing w:after="0"/>
        <w:numPr>
          <w:ilvl w:val="0"/>
          <w:numId w:val="2"/>
        </w:numPr>
      </w:pPr>
      <w:r>
        <w:rPr/>
        <w:t xml:space="preserve">论证逻辑
</w:t>
      </w:r>
    </w:p>
    <w:p>
      <w:pPr>
        <w:spacing w:after="0"/>
        <w:numPr>
          <w:ilvl w:val="0"/>
          <w:numId w:val="2"/>
        </w:numPr>
      </w:pPr>
      <w:r>
        <w:rPr/>
        <w:t xml:space="preserve">文章目标和背景
</w:t>
      </w:r>
    </w:p>
    <w:p>
      <w:pPr>
        <w:numPr>
          <w:ilvl w:val="0"/>
          <w:numId w:val="2"/>
        </w:numPr>
      </w:pPr>
      <w:r>
        <w:rPr/>
        <w:t xml:space="preserve">文章贡献</w:t>
      </w:r>
    </w:p>
    <w:p>
      <w:pPr>
        <w:pStyle w:val="Heading1"/>
      </w:pPr>
      <w:bookmarkStart w:id="6" w:name="_Toc6"/>
      <w:r>
        <w:t>Report location:</w:t>
      </w:r>
      <w:bookmarkEnd w:id="6"/>
    </w:p>
    <w:p>
      <w:hyperlink r:id="rId8" w:history="1">
        <w:r>
          <w:rPr>
            <w:color w:val="2980b9"/>
            <w:u w:val="single"/>
          </w:rPr>
          <w:t xml:space="preserve">https://www.fullpicture.app/item/f2dd01227ab6d9266bf1826a18ed000e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A0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535610822000368?via%3Dihub=" TargetMode="External"/><Relationship Id="rId8" Type="http://schemas.openxmlformats.org/officeDocument/2006/relationships/hyperlink" Target="https://www.fullpicture.app/item/f2dd01227ab6d9266bf1826a18ed00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2024-04-28T23:45:09+02:00</dcterms:created>
  <dcterms:modified xsi:type="dcterms:W3CDTF">2024-04-28T23:45:09+02:00</dcterms:modified>
</cp:coreProperties>
</file>

<file path=docProps/custom.xml><?xml version="1.0" encoding="utf-8"?>
<Properties xmlns="http://schemas.openxmlformats.org/officeDocument/2006/custom-properties" xmlns:vt="http://schemas.openxmlformats.org/officeDocument/2006/docPropsVTypes"/>
</file>