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Ingroup vitality and intergroup attitudes in a linguistic minority.pdf</w:t>
      </w:r>
      <w:br/>
      <w:hyperlink r:id="rId7" w:history="1">
        <w:r>
          <w:rPr>
            <w:color w:val="2980b9"/>
            <w:u w:val="single"/>
          </w:rPr>
          <w:t xml:space="preserve">https://typeset.io/library/zhu-guan-yu-yan-huo-li-can-kao-wen-xian-3-2lu0i5xd/ingroup-vitality-and-intergroup-attitudes-in-a-linguistic-hsjgogum</w:t>
        </w:r>
      </w:hyperlink>
    </w:p>
    <w:p>
      <w:pPr>
        <w:pStyle w:val="Heading1"/>
      </w:pPr>
      <w:bookmarkStart w:id="2" w:name="_Toc2"/>
      <w:r>
        <w:t>Article summary:</w:t>
      </w:r>
      <w:bookmarkEnd w:id="2"/>
    </w:p>
    <w:p>
      <w:pPr>
        <w:jc w:val="both"/>
      </w:pPr>
      <w:r>
        <w:rPr/>
        <w:t xml:space="preserve">1. The subjective perceptions of various dimensions of ingroup vitality can refine predictions of the impact of group status, stability, and legitimacy on intergroup attitudes.</w:t>
      </w:r>
    </w:p>
    <w:p>
      <w:pPr>
        <w:jc w:val="both"/>
      </w:pPr>
      <w:r>
        <w:rPr/>
        <w:t xml:space="preserve">2. Perceived discrimination may have a direct effect on intergroup attitudes and encourage minority members' hostility towards the majority.</w:t>
      </w:r>
    </w:p>
    <w:p>
      <w:pPr>
        <w:jc w:val="both"/>
      </w:pPr>
      <w:r>
        <w:rPr/>
        <w:t xml:space="preserve">3. Ethnolinguistic vitality is an expression of group status that contributes to maintaining group distinctiveness and survival as a distinct linguistic community.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该文章探讨了主观感知对于群体地位、稳定性和合法性对于群际态度的影响。然而，该研究存在一些潜在的偏见和局限性。</w:t>
      </w:r>
    </w:p>
    <w:p>
      <w:pPr>
        <w:jc w:val="both"/>
      </w:pPr>
      <w:r>
        <w:rPr/>
        <w:t xml:space="preserve"/>
      </w:r>
    </w:p>
    <w:p>
      <w:pPr>
        <w:jc w:val="both"/>
      </w:pPr>
      <w:r>
        <w:rPr/>
        <w:t xml:space="preserve">首先，该研究只针对一个特定的少数民族群体进行了调查，即芬兰的瑞典语族群。这可能导致结果不具有普遍性，并且无法推广到其他种族或文化背景。</w:t>
      </w:r>
    </w:p>
    <w:p>
      <w:pPr>
        <w:jc w:val="both"/>
      </w:pPr>
      <w:r>
        <w:rPr/>
        <w:t xml:space="preserve"/>
      </w:r>
    </w:p>
    <w:p>
      <w:pPr>
        <w:jc w:val="both"/>
      </w:pPr>
      <w:r>
        <w:rPr/>
        <w:t xml:space="preserve">其次，该研究没有考虑到社会经济因素对于少数民族地位和态度的影响。例如，贫困和教育水平低下可能会导致某些少数民族群体更容易受到歧视和排斥。</w:t>
      </w:r>
    </w:p>
    <w:p>
      <w:pPr>
        <w:jc w:val="both"/>
      </w:pPr>
      <w:r>
        <w:rPr/>
        <w:t xml:space="preserve"/>
      </w:r>
    </w:p>
    <w:p>
      <w:pPr>
        <w:jc w:val="both"/>
      </w:pPr>
      <w:r>
        <w:rPr/>
        <w:t xml:space="preserve">此外，该研究没有考虑到个人因素对于态度形成的影响。例如，个人经历、价值观、信仰等都可能影响一个人对于少数民族地位和态度的看法。</w:t>
      </w:r>
    </w:p>
    <w:p>
      <w:pPr>
        <w:jc w:val="both"/>
      </w:pPr>
      <w:r>
        <w:rPr/>
        <w:t xml:space="preserve"/>
      </w:r>
    </w:p>
    <w:p>
      <w:pPr>
        <w:jc w:val="both"/>
      </w:pPr>
      <w:r>
        <w:rPr/>
        <w:t xml:space="preserve">最后，该研究没有探讨如何应对或减轻少数民族面临的问题。相反，它似乎更关注如何理解和解释这些问题。</w:t>
      </w:r>
    </w:p>
    <w:p>
      <w:pPr>
        <w:jc w:val="both"/>
      </w:pPr>
      <w:r>
        <w:rPr/>
        <w:t xml:space="preserve"/>
      </w:r>
    </w:p>
    <w:p>
      <w:pPr>
        <w:jc w:val="both"/>
      </w:pPr>
      <w:r>
        <w:rPr/>
        <w:t xml:space="preserve">综上所述，尽管该研究提供了一些有用的信息来理解群际关系中主观感知的作用，但它也存在一些潜在的偏见和局限性。未来的研究应该更加全面地考虑社会经济因素、个人因素以及如何解决少数民族面临的问题。</w:t>
      </w:r>
    </w:p>
    <w:p>
      <w:pPr>
        <w:pStyle w:val="Heading1"/>
      </w:pPr>
      <w:bookmarkStart w:id="5" w:name="_Toc5"/>
      <w:r>
        <w:t>Topics for further research:</w:t>
      </w:r>
      <w:bookmarkEnd w:id="5"/>
    </w:p>
    <w:p>
      <w:pPr>
        <w:spacing w:after="0"/>
        <w:numPr>
          <w:ilvl w:val="0"/>
          <w:numId w:val="2"/>
        </w:numPr>
      </w:pPr>
      <w:r>
        <w:rPr/>
        <w:t xml:space="preserve">社会经济因素对少数民族地位和态度的影响
</w:t>
      </w:r>
    </w:p>
    <w:p>
      <w:pPr>
        <w:spacing w:after="0"/>
        <w:numPr>
          <w:ilvl w:val="0"/>
          <w:numId w:val="2"/>
        </w:numPr>
      </w:pPr>
      <w:r>
        <w:rPr/>
        <w:t xml:space="preserve">个人因素对态度形成的影响
</w:t>
      </w:r>
    </w:p>
    <w:p>
      <w:pPr>
        <w:spacing w:after="0"/>
        <w:numPr>
          <w:ilvl w:val="0"/>
          <w:numId w:val="2"/>
        </w:numPr>
      </w:pPr>
      <w:r>
        <w:rPr/>
        <w:t xml:space="preserve">少数民族面临的问题及其解决方法
</w:t>
      </w:r>
    </w:p>
    <w:p>
      <w:pPr>
        <w:spacing w:after="0"/>
        <w:numPr>
          <w:ilvl w:val="0"/>
          <w:numId w:val="2"/>
        </w:numPr>
      </w:pPr>
      <w:r>
        <w:rPr/>
        <w:t xml:space="preserve">文化背景对研究结果的影响
</w:t>
      </w:r>
    </w:p>
    <w:p>
      <w:pPr>
        <w:spacing w:after="0"/>
        <w:numPr>
          <w:ilvl w:val="0"/>
          <w:numId w:val="2"/>
        </w:numPr>
      </w:pPr>
      <w:r>
        <w:rPr/>
        <w:t xml:space="preserve">研究的普适性和推广性
</w:t>
      </w:r>
    </w:p>
    <w:p>
      <w:pPr>
        <w:numPr>
          <w:ilvl w:val="0"/>
          <w:numId w:val="2"/>
        </w:numPr>
      </w:pPr>
      <w:r>
        <w:rPr/>
        <w:t xml:space="preserve">研究的偏见和局限性</w:t>
      </w:r>
    </w:p>
    <w:p>
      <w:pPr>
        <w:pStyle w:val="Heading1"/>
      </w:pPr>
      <w:bookmarkStart w:id="6" w:name="_Toc6"/>
      <w:r>
        <w:t>Report location:</w:t>
      </w:r>
      <w:bookmarkEnd w:id="6"/>
    </w:p>
    <w:p>
      <w:hyperlink r:id="rId8" w:history="1">
        <w:r>
          <w:rPr>
            <w:color w:val="2980b9"/>
            <w:u w:val="single"/>
          </w:rPr>
          <w:t xml:space="preserve">https://www.fullpicture.app/item/f2d88d58eee863b9b4bc1d2739122b72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BA3C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ypeset.io/library/zhu-guan-yu-yan-huo-li-can-kao-wen-xian-3-2lu0i5xd/ingroup-vitality-and-intergroup-attitudes-in-a-linguistic-hsjgogum" TargetMode="External"/><Relationship Id="rId8" Type="http://schemas.openxmlformats.org/officeDocument/2006/relationships/hyperlink" Target="https://www.fullpicture.app/item/f2d88d58eee863b9b4bc1d2739122b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2023-04-05T06:36:09+02:00</dcterms:created>
  <dcterms:modified xsi:type="dcterms:W3CDTF">2023-04-05T06:36:09+02:00</dcterms:modified>
</cp:coreProperties>
</file>

<file path=docProps/custom.xml><?xml version="1.0" encoding="utf-8"?>
<Properties xmlns="http://schemas.openxmlformats.org/officeDocument/2006/custom-properties" xmlns:vt="http://schemas.openxmlformats.org/officeDocument/2006/docPropsVTypes"/>
</file>