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针对关键负载的弹性配电网的储能系统优化分配 |IEEE会议出版物 |IEEE Xplore</w:t>
      </w:r>
      <w:br/>
      <w:hyperlink r:id="rId7" w:history="1">
        <w:r>
          <w:rPr>
            <w:color w:val="2980b9"/>
            <w:u w:val="single"/>
          </w:rPr>
          <w:t xml:space="preserve">https://ieeexplore-ieee-org-443.webvpn.xju.edu.cn:8040/document/8724877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配电网的转变：文章指出，随着现代电网采用智能技术，配电网正在从被动系统转变为有源系统。这种转变包括引入各种类型的分布式能源，如太阳能、风力发电和储能。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储能系统的优化分配：文章的目标是确定储能系统（ESS）的最佳分配，以提高配电网络的可靠性和弹性。通过应用混合整数二阶锥体规划方法，并考虑网络运行约束和重要用户优先级，可以最大限度地帮助可再生能源整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分布式储能系统的应用：文章提到分布式储能系统具有多种潜在应用，例如提高效率和可靠性。它可以在低发电期间调度存储的能量，并在高功率生产期间存储多余的能量，以解决可再生能源产生的不确定性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对于上述文章的详细批判性分析，需要查看完整的文章内容。由于只提供了部分摘要，无法对其进行全面评估。请提供完整的文章内容以便进行更准确的分析和评论。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完整的文章内容
</w:t>
      </w:r>
    </w:p>
    <w:p>
      <w:pPr>
        <w:spacing w:after="0"/>
        <w:numPr>
          <w:ilvl w:val="0"/>
          <w:numId w:val="2"/>
        </w:numPr>
      </w:pPr>
      <w:r>
        <w:rPr/>
        <w:t xml:space="preserve">全面评估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numPr>
          <w:ilvl w:val="0"/>
          <w:numId w:val="2"/>
        </w:numPr>
      </w:pPr>
      <w:r>
        <w:rPr/>
        <w:t xml:space="preserve">Google 搜索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https://www.fullpicture.app/item/f2503d9bd0d7abd0b04656bae28e8492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159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-ieee-org-443.webvpn.xju.edu.cn:8040/document/8724877" TargetMode="External"/><Relationship Id="rId8" Type="http://schemas.openxmlformats.org/officeDocument/2006/relationships/hyperlink" Target="https://www.fullpicture.app/item/f2503d9bd0d7abd0b04656bae28e84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2023-12-20T18:17:55+01:00</dcterms:created>
  <dcterms:modified xsi:type="dcterms:W3CDTF">2023-12-20T18:17:55+01:00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