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gold Immunochromatographic assay strip based on specific polyclonal antibodies against capsid protein for rapid detection of porcine circovirus 2 in Zhejiang province, China - PMC</w:t>
      </w:r>
      <w:br/>
      <w:hyperlink r:id="rId7" w:history="1">
        <w:r>
          <w:rPr>
            <w:color w:val="2980b9"/>
            <w:u w:val="single"/>
          </w:rPr>
          <w:t xml:space="preserve">https://www.ncbi.nlm.nih.gov/pmc/articles/PMC9578217/</w:t>
        </w:r>
      </w:hyperlink>
    </w:p>
    <w:p>
      <w:pPr>
        <w:pStyle w:val="Heading1"/>
      </w:pPr>
      <w:bookmarkStart w:id="2" w:name="_Toc2"/>
      <w:r>
        <w:t>Article summary:</w:t>
      </w:r>
      <w:bookmarkEnd w:id="2"/>
    </w:p>
    <w:p>
      <w:pPr>
        <w:jc w:val="both"/>
      </w:pPr>
      <w:r>
        <w:rPr/>
        <w:t xml:space="preserve">1. 该研究开发了一种基于特异性多克隆抗体的金免疫层析试纸条，用于快速检测中国浙江省的猪圆环病毒2（PCV2）。</w:t>
      </w:r>
    </w:p>
    <w:p>
      <w:pPr>
        <w:jc w:val="both"/>
      </w:pPr>
      <w:r>
        <w:rPr/>
        <w:t xml:space="preserve">2. 该试纸条具有高灵敏度和特异性，能够检测PCV2并排除其他病毒的干扰。</w:t>
      </w:r>
    </w:p>
    <w:p>
      <w:pPr>
        <w:jc w:val="both"/>
      </w:pPr>
      <w:r>
        <w:rPr/>
        <w:t xml:space="preserve">3. 该方法可为临床诊断提供快速、方便的方式，评估接种猪的感染状态。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作为一篇科学研究论文，该文章在方法和结果方面提供了详细的描述和数据支持。然而，在讨论和结论部分，作者可能存在一些潜在的偏见和不足之处。</w:t>
      </w:r>
    </w:p>
    <w:p>
      <w:pPr>
        <w:jc w:val="both"/>
      </w:pPr>
      <w:r>
        <w:rPr/>
        <w:t xml:space="preserve"/>
      </w:r>
    </w:p>
    <w:p>
      <w:pPr>
        <w:jc w:val="both"/>
      </w:pPr>
      <w:r>
        <w:rPr/>
        <w:t xml:space="preserve">首先，文章没有明确提到是否存在利益冲突或资金来源问题。这可能会影响作者对研究结果的解释和呈现方式。</w:t>
      </w:r>
    </w:p>
    <w:p>
      <w:pPr>
        <w:jc w:val="both"/>
      </w:pPr>
      <w:r>
        <w:rPr/>
        <w:t xml:space="preserve"/>
      </w:r>
    </w:p>
    <w:p>
      <w:pPr>
        <w:jc w:val="both"/>
      </w:pPr>
      <w:r>
        <w:rPr/>
        <w:t xml:space="preserve">其次，文章只关注了PCV2抗原检测方法的开发，但并未探讨该病毒对猪群健康的影响以及如何预防和治疗该病毒感染。这种片面报道可能会导致读者对该问题的理解不全面。</w:t>
      </w:r>
    </w:p>
    <w:p>
      <w:pPr>
        <w:jc w:val="both"/>
      </w:pPr>
      <w:r>
        <w:rPr/>
        <w:t xml:space="preserve"/>
      </w:r>
    </w:p>
    <w:p>
      <w:pPr>
        <w:jc w:val="both"/>
      </w:pPr>
      <w:r>
        <w:rPr/>
        <w:t xml:space="preserve">此外，文章中提到使用商业ELISA试剂盒进行比较分析，但并未说明所用试剂盒是否具有可靠性和准确性。因此，读者无法确定所得结论是否可靠。</w:t>
      </w:r>
    </w:p>
    <w:p>
      <w:pPr>
        <w:jc w:val="both"/>
      </w:pPr>
      <w:r>
        <w:rPr/>
        <w:t xml:space="preserve"/>
      </w:r>
    </w:p>
    <w:p>
      <w:pPr>
        <w:jc w:val="both"/>
      </w:pPr>
      <w:r>
        <w:rPr/>
        <w:t xml:space="preserve">最后，在讨论部分中，作者声称他们开发的GICA条带具有高灵敏度和特异性，并且可以快速便捷地评估接种猪的感染状态。然而，作者并未提供足够的证据来支持这些主张，并且也没有探讨其他可能存在的风险或限制因素。</w:t>
      </w:r>
    </w:p>
    <w:p>
      <w:pPr>
        <w:jc w:val="both"/>
      </w:pPr>
      <w:r>
        <w:rPr/>
        <w:t xml:space="preserve"/>
      </w:r>
    </w:p>
    <w:p>
      <w:pPr>
        <w:jc w:val="both"/>
      </w:pPr>
      <w:r>
        <w:rPr/>
        <w:t xml:space="preserve">总之，虽然该文章提供了有价值的研究结果，但作者需要更加谨慎地呈现和解释这些结果，并且应该探讨更广泛的问题，以便读者能够全面理解该主题。</w:t>
      </w:r>
    </w:p>
    <w:p>
      <w:pPr>
        <w:pStyle w:val="Heading1"/>
      </w:pPr>
      <w:bookmarkStart w:id="5" w:name="_Toc5"/>
      <w:r>
        <w:t>Topics for further research:</w:t>
      </w:r>
      <w:bookmarkEnd w:id="5"/>
    </w:p>
    <w:p>
      <w:pPr>
        <w:spacing w:after="0"/>
        <w:numPr>
          <w:ilvl w:val="0"/>
          <w:numId w:val="2"/>
        </w:numPr>
      </w:pPr>
      <w:r>
        <w:rPr/>
        <w:t xml:space="preserve">Potential conflicts of interest or funding sources
</w:t>
      </w:r>
    </w:p>
    <w:p>
      <w:pPr>
        <w:spacing w:after="0"/>
        <w:numPr>
          <w:ilvl w:val="0"/>
          <w:numId w:val="2"/>
        </w:numPr>
      </w:pPr>
      <w:r>
        <w:rPr/>
        <w:t xml:space="preserve">Impact of PCV2 on pig health and prevention and treatment strategies
</w:t>
      </w:r>
    </w:p>
    <w:p>
      <w:pPr>
        <w:spacing w:after="0"/>
        <w:numPr>
          <w:ilvl w:val="0"/>
          <w:numId w:val="2"/>
        </w:numPr>
      </w:pPr>
      <w:r>
        <w:rPr/>
        <w:t xml:space="preserve">Reliability and accuracy of commercial ELISA kits used for comparison analysis
</w:t>
      </w:r>
    </w:p>
    <w:p>
      <w:pPr>
        <w:spacing w:after="0"/>
        <w:numPr>
          <w:ilvl w:val="0"/>
          <w:numId w:val="2"/>
        </w:numPr>
      </w:pPr>
      <w:r>
        <w:rPr/>
        <w:t xml:space="preserve">Evidence supporting claims of high sensitivity and specificity of GICA strips
</w:t>
      </w:r>
    </w:p>
    <w:p>
      <w:pPr>
        <w:spacing w:after="0"/>
        <w:numPr>
          <w:ilvl w:val="0"/>
          <w:numId w:val="2"/>
        </w:numPr>
      </w:pPr>
      <w:r>
        <w:rPr/>
        <w:t xml:space="preserve">Other potential risks or limitations of GICA strips
</w:t>
      </w:r>
    </w:p>
    <w:p>
      <w:pPr>
        <w:numPr>
          <w:ilvl w:val="0"/>
          <w:numId w:val="2"/>
        </w:numPr>
      </w:pPr>
      <w:r>
        <w:rPr/>
        <w:t xml:space="preserve">Need for more comprehensive exploration of the topic</w:t>
      </w:r>
    </w:p>
    <w:p>
      <w:pPr>
        <w:pStyle w:val="Heading1"/>
      </w:pPr>
      <w:bookmarkStart w:id="6" w:name="_Toc6"/>
      <w:r>
        <w:t>Report location:</w:t>
      </w:r>
      <w:bookmarkEnd w:id="6"/>
    </w:p>
    <w:p>
      <w:hyperlink r:id="rId8" w:history="1">
        <w:r>
          <w:rPr>
            <w:color w:val="2980b9"/>
            <w:u w:val="single"/>
          </w:rPr>
          <w:t xml:space="preserve">https://www.fullpicture.app/item/f074c0d767f4341241be478ae3d1e13c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0A8D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578217/" TargetMode="External"/><Relationship Id="rId8" Type="http://schemas.openxmlformats.org/officeDocument/2006/relationships/hyperlink" Target="https://www.fullpicture.app/item/f074c0d767f4341241be478ae3d1e1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2024-02-11T22:09:27+01:00</dcterms:created>
  <dcterms:modified xsi:type="dcterms:W3CDTF">2024-02-11T22:09:27+01:00</dcterms:modified>
</cp:coreProperties>
</file>

<file path=docProps/custom.xml><?xml version="1.0" encoding="utf-8"?>
<Properties xmlns="http://schemas.openxmlformats.org/officeDocument/2006/custom-properties" xmlns:vt="http://schemas.openxmlformats.org/officeDocument/2006/docPropsVTypes"/>
</file>