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would a UK digital pound operate and what would it mean for cash? | Financial Times</w:t>
      </w:r>
      <w:br/>
      <w:hyperlink r:id="rId7" w:history="1">
        <w:r>
          <w:rPr>
            <w:color w:val="2980b9"/>
            <w:u w:val="single"/>
          </w:rPr>
          <w:t xml:space="preserve">https://www.ft.com/content/1247a045-6750-45ee-b3a9-f5144d4efb4d</w:t>
        </w:r>
      </w:hyperlink>
    </w:p>
    <w:p>
      <w:pPr>
        <w:pStyle w:val="Heading1"/>
      </w:pPr>
      <w:bookmarkStart w:id="2" w:name="_Toc2"/>
      <w:r>
        <w:t>Article summary:</w:t>
      </w:r>
      <w:bookmarkEnd w:id="2"/>
    </w:p>
    <w:p>
      <w:pPr>
        <w:jc w:val="both"/>
      </w:pPr>
      <w:r>
        <w:rPr/>
        <w:t xml:space="preserve">1. The UK government and Bank of England are consulting on a digital version of banknotes, which could be introduced in the second half of the decade.</w:t>
      </w:r>
    </w:p>
    <w:p>
      <w:pPr>
        <w:jc w:val="both"/>
      </w:pPr>
      <w:r>
        <w:rPr/>
        <w:t xml:space="preserve">2. A digital pound would be issued and guaranteed by the BoE and sit in wallets on smartphones or smart cards provided by private companies.</w:t>
      </w:r>
    </w:p>
    <w:p>
      <w:pPr>
        <w:jc w:val="both"/>
      </w:pPr>
      <w:r>
        <w:rPr/>
        <w:t xml:space="preserve">3. While cash will not be scrapped, its use in transactions is declining rapidly, raising questions about why physical banknotes are being hoarded but not utilised.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Financial Times article provides a detailed overview of the potential introduction of a digital pound in the UK, including how it would operate and its potential impact on cash and commercial banks. However, there are some areas where the article could be improved to provide a more balanced analysis.</w:t>
      </w:r>
    </w:p>
    <w:p>
      <w:pPr>
        <w:jc w:val="both"/>
      </w:pPr>
      <w:r>
        <w:rPr/>
        <w:t xml:space="preserve"/>
      </w:r>
    </w:p>
    <w:p>
      <w:pPr>
        <w:jc w:val="both"/>
      </w:pPr>
      <w:r>
        <w:rPr/>
        <w:t xml:space="preserve">One potential bias in the article is its focus on the benefits of a digital pound, without exploring potential drawbacks or risks. For example, while the article notes that cash will always exist, it does not delve into the potential consequences of declining cash use, such as increased financial exclusion for those who rely on physical money. Additionally, while the article mentions concerns about bank runs and individual limits on holdings of digital sterling, it does not explore other potential risks associated with a digital currency, such as cybersecurity threats or issues with interoperability between different payment systems.</w:t>
      </w:r>
    </w:p>
    <w:p>
      <w:pPr>
        <w:jc w:val="both"/>
      </w:pPr>
      <w:r>
        <w:rPr/>
        <w:t xml:space="preserve"/>
      </w:r>
    </w:p>
    <w:p>
      <w:pPr>
        <w:jc w:val="both"/>
      </w:pPr>
      <w:r>
        <w:rPr/>
        <w:t xml:space="preserve">Another area where the article could be improved is in its exploration of counterarguments or alternative perspectives. For example, while the article notes that a digital pound would be similar to stablecoins rather than cryptocurrencies like Bitcoin, it does not explore why some people might prefer decentralized cryptocurrencies over a centralized digital currency issued by a central bank. Similarly, while the article notes that wallet operators would have to hold user data securely and carry out anti-money laundering checks, it does not explore potential concerns around privacy or surveillance.</w:t>
      </w:r>
    </w:p>
    <w:p>
      <w:pPr>
        <w:jc w:val="both"/>
      </w:pPr>
      <w:r>
        <w:rPr/>
        <w:t xml:space="preserve"/>
      </w:r>
    </w:p>
    <w:p>
      <w:pPr>
        <w:jc w:val="both"/>
      </w:pPr>
      <w:r>
        <w:rPr/>
        <w:t xml:space="preserve">Overall, while the Financial Times article provides a useful overview of the potential introduction of a digital pound in the UK and its implications for cash and commercial banks, there are areas where it could be improved to provide a more balanced analysis.</w:t>
      </w:r>
    </w:p>
    <w:p>
      <w:pPr>
        <w:pStyle w:val="Heading1"/>
      </w:pPr>
      <w:bookmarkStart w:id="5" w:name="_Toc5"/>
      <w:r>
        <w:t>Topics for further research:</w:t>
      </w:r>
      <w:bookmarkEnd w:id="5"/>
    </w:p>
    <w:p>
      <w:pPr>
        <w:spacing w:after="0"/>
        <w:numPr>
          <w:ilvl w:val="0"/>
          <w:numId w:val="2"/>
        </w:numPr>
      </w:pPr>
      <w:r>
        <w:rPr/>
        <w:t xml:space="preserve">Risks associated with digital currencies</w:t>
      </w:r>
    </w:p>
    <w:p>
      <w:pPr>
        <w:spacing w:after="0"/>
        <w:numPr>
          <w:ilvl w:val="0"/>
          <w:numId w:val="2"/>
        </w:numPr>
      </w:pPr>
      <w:r>
        <w:rPr/>
        <w:t xml:space="preserve">such as cybersecurity threats and interoperability issues.
</w:t>
      </w:r>
    </w:p>
    <w:p>
      <w:pPr>
        <w:spacing w:after="0"/>
        <w:numPr>
          <w:ilvl w:val="0"/>
          <w:numId w:val="2"/>
        </w:numPr>
      </w:pPr>
      <w:r>
        <w:rPr/>
        <w:t xml:space="preserve">Potential consequences of declining cash use</w:t>
      </w:r>
    </w:p>
    <w:p>
      <w:pPr>
        <w:spacing w:after="0"/>
        <w:numPr>
          <w:ilvl w:val="0"/>
          <w:numId w:val="2"/>
        </w:numPr>
      </w:pPr>
      <w:r>
        <w:rPr/>
        <w:t xml:space="preserve">including increased financial exclusion for those who rely on physical money.
</w:t>
      </w:r>
    </w:p>
    <w:p>
      <w:pPr>
        <w:spacing w:after="0"/>
        <w:numPr>
          <w:ilvl w:val="0"/>
          <w:numId w:val="2"/>
        </w:numPr>
      </w:pPr>
      <w:r>
        <w:rPr/>
        <w:t xml:space="preserve">Counterarguments for decentralized cryptocurrencies over centralized digital currencies issued by central banks.
</w:t>
      </w:r>
    </w:p>
    <w:p>
      <w:pPr>
        <w:spacing w:after="0"/>
        <w:numPr>
          <w:ilvl w:val="0"/>
          <w:numId w:val="2"/>
        </w:numPr>
      </w:pPr>
      <w:r>
        <w:rPr/>
        <w:t xml:space="preserve">Concerns around privacy and surveillance with the use of digital currencies.
</w:t>
      </w:r>
    </w:p>
    <w:p>
      <w:pPr>
        <w:spacing w:after="0"/>
        <w:numPr>
          <w:ilvl w:val="0"/>
          <w:numId w:val="2"/>
        </w:numPr>
      </w:pPr>
      <w:r>
        <w:rPr/>
        <w:t xml:space="preserve">Implications of individual limits on holdings of digital sterling.
</w:t>
      </w:r>
    </w:p>
    <w:p>
      <w:pPr>
        <w:numPr>
          <w:ilvl w:val="0"/>
          <w:numId w:val="2"/>
        </w:numPr>
      </w:pPr>
      <w:r>
        <w:rPr/>
        <w:t xml:space="preserve">Potential impact of a digital pound on small businesses and the wider economy.</w:t>
      </w:r>
    </w:p>
    <w:p>
      <w:pPr>
        <w:pStyle w:val="Heading1"/>
      </w:pPr>
      <w:bookmarkStart w:id="6" w:name="_Toc6"/>
      <w:r>
        <w:t>Report location:</w:t>
      </w:r>
      <w:bookmarkEnd w:id="6"/>
    </w:p>
    <w:p>
      <w:hyperlink r:id="rId8" w:history="1">
        <w:r>
          <w:rPr>
            <w:color w:val="2980b9"/>
            <w:u w:val="single"/>
          </w:rPr>
          <w:t xml:space="preserve">https://www.fullpicture.app/item/f03c028a0d98662ec53292077c2b8f01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7419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t.com/content/1247a045-6750-45ee-b3a9-f5144d4efb4d" TargetMode="External"/><Relationship Id="rId8" Type="http://schemas.openxmlformats.org/officeDocument/2006/relationships/hyperlink" Target="https://www.fullpicture.app/item/f03c028a0d98662ec53292077c2b8f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2023-03-11T20:51:57+01:00</dcterms:created>
  <dcterms:modified xsi:type="dcterms:W3CDTF">2023-03-11T20:51:57+01:00</dcterms:modified>
</cp:coreProperties>
</file>

<file path=docProps/custom.xml><?xml version="1.0" encoding="utf-8"?>
<Properties xmlns="http://schemas.openxmlformats.org/officeDocument/2006/custom-properties" xmlns:vt="http://schemas.openxmlformats.org/officeDocument/2006/docPropsVTypes"/>
</file>