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Gasification performance of biowaste-derived hydrochar: The properties of products and the conversion processes - ScienceDirect --- 生物废物衍生水合物的气化性能：产品的性质和转化过程 - ScienceDirect</w:t>
      </w:r>
      <w:br/>
      <w:hyperlink r:id="rId7" w:history="1">
        <w:r>
          <w:rPr>
            <w:color w:val="2980b9"/>
            <w:u w:val="single"/>
          </w:rPr>
          <w:t xml:space="preserve">https://www.sciencedirect.com/science/article/pii/S0016236119316746</w:t>
        </w:r>
      </w:hyperlink>
    </w:p>
    <w:p>
      <w:pPr>
        <w:pStyle w:val="Heading1"/>
      </w:pPr>
      <w:bookmarkStart w:id="2" w:name="_Toc2"/>
      <w:r>
        <w:t>Article summary:</w:t>
      </w:r>
      <w:bookmarkEnd w:id="2"/>
    </w:p>
    <w:p>
      <w:pPr>
        <w:jc w:val="both"/>
      </w:pPr>
      <w:r>
        <w:rPr/>
        <w:t xml:space="preserve">1. Biowastes are a major challenge for disposal due to their high nitrogen, sulfur, and chlorine content, as well as their stink and unstable nature.</w:t>
      </w:r>
    </w:p>
    <w:p>
      <w:pPr>
        <w:jc w:val="both"/>
      </w:pPr>
      <w:r>
        <w:rPr/>
        <w:t xml:space="preserve">2. Hydrothermal carbonization (HTC) is an effective pretreatment method for biowastes, converting them into coal-like fuels called hydrochar.</w:t>
      </w:r>
    </w:p>
    <w:p>
      <w:pPr>
        <w:jc w:val="both"/>
      </w:pPr>
      <w:r>
        <w:rPr/>
        <w:t xml:space="preserve">3. HTC coupled with gasification technology can produce hydrogen-rich syngas from biowastes, providing an environmentally-friendly approach for energy production.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gasification performance of biowaste-derived hydrochar and its potential as a feedstock for combined heat and power production. While the topic is relevant and important, there are several issues with the article that need to be addressed.</w:t>
      </w:r>
    </w:p>
    <w:p>
      <w:pPr>
        <w:jc w:val="both"/>
      </w:pPr>
      <w:r>
        <w:rPr/>
        <w:t xml:space="preserve"/>
      </w:r>
    </w:p>
    <w:p>
      <w:pPr>
        <w:jc w:val="both"/>
      </w:pPr>
      <w:r>
        <w:rPr/>
        <w:t xml:space="preserve">Firstly, the article lacks proper citations for many of its claims. It mentions various sources without providing specific references or links to those sources. This makes it difficult to verify the accuracy and reliability of the information presented. Additionally, some claims are made without any supporting evidence or data, which further undermines the credibility of the article.</w:t>
      </w:r>
    </w:p>
    <w:p>
      <w:pPr>
        <w:jc w:val="both"/>
      </w:pPr>
      <w:r>
        <w:rPr/>
        <w:t xml:space="preserve"/>
      </w:r>
    </w:p>
    <w:p>
      <w:pPr>
        <w:jc w:val="both"/>
      </w:pPr>
      <w:r>
        <w:rPr/>
        <w:t xml:space="preserve">Furthermore, there seems to be a bias towards promoting hydrothermal carbonization (HTC) as an ideal pretreatment method for biowastes. The article highlights the advantages of HTC in converting biowastes into hydrochar, but fails to mention any potential drawbacks or limitations of this process. It also presents HTC coupled with gasification technology as an effective and environmentally-friendly approach without discussing any potential risks or challenges associated with this combination.</w:t>
      </w:r>
    </w:p>
    <w:p>
      <w:pPr>
        <w:jc w:val="both"/>
      </w:pPr>
      <w:r>
        <w:rPr/>
        <w:t xml:space="preserve"/>
      </w:r>
    </w:p>
    <w:p>
      <w:pPr>
        <w:jc w:val="both"/>
      </w:pPr>
      <w:r>
        <w:rPr/>
        <w:t xml:space="preserve">The article also lacks a balanced presentation of different perspectives on the topic. It primarily focuses on the benefits and potential applications of hydrochar derived from biowastes, while neglecting to discuss alternative methods or technologies for waste disposal and energy production. This one-sided reporting limits the reader's understanding of the broader context and available options.</w:t>
      </w:r>
    </w:p>
    <w:p>
      <w:pPr>
        <w:jc w:val="both"/>
      </w:pPr>
      <w:r>
        <w:rPr/>
        <w:t xml:space="preserve"/>
      </w:r>
    </w:p>
    <w:p>
      <w:pPr>
        <w:jc w:val="both"/>
      </w:pPr>
      <w:r>
        <w:rPr/>
        <w:t xml:space="preserve">Additionally, there are missing points of consideration in the article. For example, it does not address issues related to scalability and cost-effectiveness of HTC and gasification processes on an industrial scale. It also does not discuss potential regulatory or policy implications associated with using biowaste-derived hydrochar as a fuel source.</w:t>
      </w:r>
    </w:p>
    <w:p>
      <w:pPr>
        <w:jc w:val="both"/>
      </w:pPr>
      <w:r>
        <w:rPr/>
        <w:t xml:space="preserve"/>
      </w:r>
    </w:p>
    <w:p>
      <w:pPr>
        <w:jc w:val="both"/>
      </w:pPr>
      <w:r>
        <w:rPr/>
        <w:t xml:space="preserve">Overall, while the article provides some insights into the gasification performance of biowaste-derived hydrochar, it suffers from biases, unsupported claims, missing evidence, unexplored counterarguments, and promotional content. A more comprehensive analysis would require addressing these issues and providing a balanced view of the topic, considering both the benefits and limitations of hydrochar production from biowastes.</w:t>
      </w:r>
    </w:p>
    <w:p>
      <w:pPr>
        <w:pStyle w:val="Heading1"/>
      </w:pPr>
      <w:bookmarkStart w:id="5" w:name="_Toc5"/>
      <w:r>
        <w:t>Topics for further research:</w:t>
      </w:r>
      <w:bookmarkEnd w:id="5"/>
    </w:p>
    <w:p>
      <w:pPr>
        <w:spacing w:after="0"/>
        <w:numPr>
          <w:ilvl w:val="0"/>
          <w:numId w:val="2"/>
        </w:numPr>
      </w:pPr>
      <w:r>
        <w:rPr/>
        <w:t xml:space="preserve">Limitations of hydrothermal carbonization in biowaste conversion
</w:t>
      </w:r>
    </w:p>
    <w:p>
      <w:pPr>
        <w:spacing w:after="0"/>
        <w:numPr>
          <w:ilvl w:val="0"/>
          <w:numId w:val="2"/>
        </w:numPr>
      </w:pPr>
      <w:r>
        <w:rPr/>
        <w:t xml:space="preserve">Alternative methods for waste disposal and energy production
</w:t>
      </w:r>
    </w:p>
    <w:p>
      <w:pPr>
        <w:spacing w:after="0"/>
        <w:numPr>
          <w:ilvl w:val="0"/>
          <w:numId w:val="2"/>
        </w:numPr>
      </w:pPr>
      <w:r>
        <w:rPr/>
        <w:t xml:space="preserve">Challenges and risks associated with hydrothermal carbonization and gasification combination
</w:t>
      </w:r>
    </w:p>
    <w:p>
      <w:pPr>
        <w:spacing w:after="0"/>
        <w:numPr>
          <w:ilvl w:val="0"/>
          <w:numId w:val="2"/>
        </w:numPr>
      </w:pPr>
      <w:r>
        <w:rPr/>
        <w:t xml:space="preserve">Scalability and cost-effectiveness of hydrothermal carbonization and gasification processes
</w:t>
      </w:r>
    </w:p>
    <w:p>
      <w:pPr>
        <w:spacing w:after="0"/>
        <w:numPr>
          <w:ilvl w:val="0"/>
          <w:numId w:val="2"/>
        </w:numPr>
      </w:pPr>
      <w:r>
        <w:rPr/>
        <w:t xml:space="preserve">Regulatory and policy implications of using biowaste-derived hydrochar as a fuel source
</w:t>
      </w:r>
    </w:p>
    <w:p>
      <w:pPr>
        <w:numPr>
          <w:ilvl w:val="0"/>
          <w:numId w:val="2"/>
        </w:numPr>
      </w:pPr>
      <w:r>
        <w:rPr/>
        <w:t xml:space="preserve">Comparative analysis of different pretreatment methods for biowastes in gasification processes</w:t>
      </w:r>
    </w:p>
    <w:p>
      <w:pPr>
        <w:pStyle w:val="Heading1"/>
      </w:pPr>
      <w:bookmarkStart w:id="6" w:name="_Toc6"/>
      <w:r>
        <w:t>Report location:</w:t>
      </w:r>
      <w:bookmarkEnd w:id="6"/>
    </w:p>
    <w:p>
      <w:hyperlink r:id="rId8" w:history="1">
        <w:r>
          <w:rPr>
            <w:color w:val="2980b9"/>
            <w:u w:val="single"/>
          </w:rPr>
          <w:t xml:space="preserve">https://www.fullpicture.app/item/f03126ffbf029a3334aa0d1b0dcdf98b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9D9B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236119316746" TargetMode="External"/><Relationship Id="rId8" Type="http://schemas.openxmlformats.org/officeDocument/2006/relationships/hyperlink" Target="https://www.fullpicture.app/item/f03126ffbf029a3334aa0d1b0dcdf9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2023-12-20T07:11:54+01:00</dcterms:created>
  <dcterms:modified xsi:type="dcterms:W3CDTF">2023-12-20T07:11:54+01:00</dcterms:modified>
</cp:coreProperties>
</file>

<file path=docProps/custom.xml><?xml version="1.0" encoding="utf-8"?>
<Properties xmlns="http://schemas.openxmlformats.org/officeDocument/2006/custom-properties" xmlns:vt="http://schemas.openxmlformats.org/officeDocument/2006/docPropsVTypes"/>
</file>