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Assessing the Financial Sustainability of High-Fidelity and... : CIN: Computers, Informatics, Nursing</w:t>
      </w:r>
      <w:br/>
      <w:hyperlink r:id="rId7" w:history="1">
        <w:r>
          <w:rPr>
            <w:color w:val="2980b9"/>
            <w:u w:val="single"/>
          </w:rPr>
          <w:t xml:space="preserve">https://journals.lww.com/cinjournal/Fulltext/2022/09000/Assessing_the_Financial_Sustainability_of.6.aspx</w:t>
        </w:r>
      </w:hyperlink>
    </w:p>
    <w:p>
      <w:pPr>
        <w:pStyle w:val="Heading1"/>
      </w:pPr>
      <w:bookmarkStart w:id="2" w:name="_Toc2"/>
      <w:r>
        <w:t>Article summary:</w:t>
      </w:r>
      <w:bookmarkEnd w:id="2"/>
    </w:p>
    <w:p>
      <w:pPr>
        <w:jc w:val="both"/>
      </w:pPr>
      <w:r>
        <w:rPr/>
        <w:t xml:space="preserve">1. The COVID-19 pandemic has increased the need for online education technologies, including virtual reality (VR) simulation in healthcare education.</w:t>
      </w:r>
    </w:p>
    <w:p>
      <w:pPr>
        <w:jc w:val="both"/>
      </w:pPr>
      <w:r>
        <w:rPr/>
        <w:t xml:space="preserve">2. VR simulation is considered a viable alternative to high-fidelity simulation in nursing education, offering flexibility and increased access to diverse patient scenarios.</w:t>
      </w:r>
    </w:p>
    <w:p>
      <w:pPr>
        <w:jc w:val="both"/>
      </w:pPr>
      <w:r>
        <w:rPr/>
        <w:t xml:space="preserve">3. Assessing the costs associated with building and implementing VR simulation programs is crucial for determining their economic feasibility and sustainability as educational tools.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"Assessing the Financial Sustainability of High-Fidelity and VR Simulation in Nursing Education" provides an overview of the costs associated with high-fidelity simulation and virtual reality (VR) simulation in nursing education. While the article presents some valuable information, there are several areas where critical analysis is warranted.</w:t>
      </w:r>
    </w:p>
    <w:p>
      <w:pPr>
        <w:jc w:val="both"/>
      </w:pPr>
      <w:r>
        <w:rPr/>
        <w:t xml:space="preserve"/>
      </w:r>
    </w:p>
    <w:p>
      <w:pPr>
        <w:jc w:val="both"/>
      </w:pPr>
      <w:r>
        <w:rPr/>
        <w:t xml:space="preserve">One potential bias in the article is its focus on promoting VR simulation as a cost-effective alternative to high-fidelity simulation. The article repeatedly emphasizes the potential benefits of VR simulation, such as increased access to virtual patients and standardized immersive experiences. However, there is limited discussion of the potential drawbacks or limitations of VR simulation. For example, there is no mention of potential technical issues or challenges in implementing and maintaining VR simulation programs. This one-sided reporting may give readers a skewed perspective on the advantages and disadvantages of each modality.</w:t>
      </w:r>
    </w:p>
    <w:p>
      <w:pPr>
        <w:jc w:val="both"/>
      </w:pPr>
      <w:r>
        <w:rPr/>
        <w:t xml:space="preserve"/>
      </w:r>
    </w:p>
    <w:p>
      <w:pPr>
        <w:jc w:val="both"/>
      </w:pPr>
      <w:r>
        <w:rPr/>
        <w:t xml:space="preserve">Additionally, the article lacks sufficient evidence to support its claims about the effectiveness and cost-effectiveness of VR simulation. While it references some studies that suggest positive outcomes for VR simulation in nursing education, it does not provide a comprehensive review of the literature or present any conflicting evidence. Without a balanced examination of the existing research, it is difficult to determine whether VR simulation truly offers significant advantages over high-fidelity simulation.</w:t>
      </w:r>
    </w:p>
    <w:p>
      <w:pPr>
        <w:jc w:val="both"/>
      </w:pPr>
      <w:r>
        <w:rPr/>
        <w:t xml:space="preserve"/>
      </w:r>
    </w:p>
    <w:p>
      <w:pPr>
        <w:jc w:val="both"/>
      </w:pPr>
      <w:r>
        <w:rPr/>
        <w:t xml:space="preserve">Furthermore, the article fails to address important considerations related to sustainability and long-term costs. It briefly mentions that high-fidelity simulation has high start-up costs but does not provide any specific figures or details about ongoing expenses. Similarly, while it acknowledges that VR simulation also has high initial costs, it suggests that these costs decrease over time without providing any supporting data or analysis. A more thorough evaluation of both short-term and long-term costs would have provided a more comprehensive understanding of the financial sustainability of each modality.</w:t>
      </w:r>
    </w:p>
    <w:p>
      <w:pPr>
        <w:jc w:val="both"/>
      </w:pPr>
      <w:r>
        <w:rPr/>
        <w:t xml:space="preserve"/>
      </w:r>
    </w:p>
    <w:p>
      <w:pPr>
        <w:jc w:val="both"/>
      </w:pPr>
      <w:r>
        <w:rPr/>
        <w:t xml:space="preserve">The article also lacks exploration of counterarguments or alternative perspectives. It presents VR simulation as a viable alternative to high-fidelity simulation without considering other potential options for nursing education. For example, there is no discussion of lower-cost simulation modalities or alternative approaches to clinical training. This narrow focus limits the reader's understanding of the full range of possibilities and potential trade-offs in nursing education.</w:t>
      </w:r>
    </w:p>
    <w:p>
      <w:pPr>
        <w:jc w:val="both"/>
      </w:pPr>
      <w:r>
        <w:rPr/>
        <w:t xml:space="preserve"/>
      </w:r>
    </w:p>
    <w:p>
      <w:pPr>
        <w:jc w:val="both"/>
      </w:pPr>
      <w:r>
        <w:rPr/>
        <w:t xml:space="preserve">In terms of promotional content, the article repeatedly mentions specific companies and products associated with VR simulation without providing a clear rationale for these choices. This raises questions about potential conflicts of interest or bias in the reporting. Additionally, the article does not disclose any funding sources or potential conflicts of interest, which further undermines its credibility.</w:t>
      </w:r>
    </w:p>
    <w:p>
      <w:pPr>
        <w:jc w:val="both"/>
      </w:pPr>
      <w:r>
        <w:rPr/>
        <w:t xml:space="preserve"/>
      </w:r>
    </w:p>
    <w:p>
      <w:pPr>
        <w:jc w:val="both"/>
      </w:pPr>
      <w:r>
        <w:rPr/>
        <w:t xml:space="preserve">Overall, while the article provides some useful information about the costs and considerations associated with high-fidelity and VR simulation in nursing education, it falls short in several areas. Its one-sided reporting, lack of evidence for claims made, omission of important considerations, and potential biases undermine its overall credibility and usefulness as a comprehensive analysis of the topic.</w:t>
      </w:r>
    </w:p>
    <w:p>
      <w:pPr>
        <w:pStyle w:val="Heading1"/>
      </w:pPr>
      <w:bookmarkStart w:id="5" w:name="_Toc5"/>
      <w:r>
        <w:t>Topics for further research:</w:t>
      </w:r>
      <w:bookmarkEnd w:id="5"/>
    </w:p>
    <w:p>
      <w:pPr>
        <w:spacing w:after="0"/>
        <w:numPr>
          <w:ilvl w:val="0"/>
          <w:numId w:val="2"/>
        </w:numPr>
      </w:pPr>
      <w:r>
        <w:rPr/>
        <w:t xml:space="preserve">Limitations and challenges of virtual reality simulation in nursing education
</w:t>
      </w:r>
    </w:p>
    <w:p>
      <w:pPr>
        <w:spacing w:after="0"/>
        <w:numPr>
          <w:ilvl w:val="0"/>
          <w:numId w:val="2"/>
        </w:numPr>
      </w:pPr>
      <w:r>
        <w:rPr/>
        <w:t xml:space="preserve">Comparative effectiveness of high-fidelity simulation versus virtual reality simulation in nursing education
</w:t>
      </w:r>
    </w:p>
    <w:p>
      <w:pPr>
        <w:spacing w:after="0"/>
        <w:numPr>
          <w:ilvl w:val="0"/>
          <w:numId w:val="2"/>
        </w:numPr>
      </w:pPr>
      <w:r>
        <w:rPr/>
        <w:t xml:space="preserve">Long-term costs and sustainability of high-fidelity simulation in nursing education
</w:t>
      </w:r>
    </w:p>
    <w:p>
      <w:pPr>
        <w:spacing w:after="0"/>
        <w:numPr>
          <w:ilvl w:val="0"/>
          <w:numId w:val="2"/>
        </w:numPr>
      </w:pPr>
      <w:r>
        <w:rPr/>
        <w:t xml:space="preserve">Alternative modalities for nursing education beyond high-fidelity and virtual reality simulation
</w:t>
      </w:r>
    </w:p>
    <w:p>
      <w:pPr>
        <w:spacing w:after="0"/>
        <w:numPr>
          <w:ilvl w:val="0"/>
          <w:numId w:val="2"/>
        </w:numPr>
      </w:pPr>
      <w:r>
        <w:rPr/>
        <w:t xml:space="preserve">Potential conflicts of interest in the promotion of specific virtual reality simulation products
</w:t>
      </w:r>
    </w:p>
    <w:p>
      <w:pPr>
        <w:numPr>
          <w:ilvl w:val="0"/>
          <w:numId w:val="2"/>
        </w:numPr>
      </w:pPr>
      <w:r>
        <w:rPr/>
        <w:t xml:space="preserve">Funding sources and potential biases in research on high-fidelity and virtual reality simulation in nursing education</w:t>
      </w:r>
    </w:p>
    <w:p>
      <w:pPr>
        <w:pStyle w:val="Heading1"/>
      </w:pPr>
      <w:bookmarkStart w:id="6" w:name="_Toc6"/>
      <w:r>
        <w:t>Report location:</w:t>
      </w:r>
      <w:bookmarkEnd w:id="6"/>
    </w:p>
    <w:p>
      <w:hyperlink r:id="rId8" w:history="1">
        <w:r>
          <w:rPr>
            <w:color w:val="2980b9"/>
            <w:u w:val="single"/>
          </w:rPr>
          <w:t xml:space="preserve">https://www.fullpicture.app/item/f0209e2cac1ce25f5b5126b4d871c1f8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082B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lww.com/cinjournal/Fulltext/2022/09000/Assessing_the_Financial_Sustainability_of.6.aspx" TargetMode="External"/><Relationship Id="rId8" Type="http://schemas.openxmlformats.org/officeDocument/2006/relationships/hyperlink" Target="https://www.fullpicture.app/item/f0209e2cac1ce25f5b5126b4d871c1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2024-01-15T15:36:26+01:00</dcterms:created>
  <dcterms:modified xsi:type="dcterms:W3CDTF">2024-01-15T15:36:26+01:00</dcterms:modified>
</cp:coreProperties>
</file>

<file path=docProps/custom.xml><?xml version="1.0" encoding="utf-8"?>
<Properties xmlns="http://schemas.openxmlformats.org/officeDocument/2006/custom-properties" xmlns:vt="http://schemas.openxmlformats.org/officeDocument/2006/docPropsVTypes"/>
</file>