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On the links between stock and commodity markets' volatility - ScienceDirect</w:t>
      </w:r>
      <w:br/>
      <w:hyperlink r:id="rId7" w:history="1">
        <w:r>
          <w:rPr>
            <w:color w:val="2980b9"/>
            <w:u w:val="single"/>
          </w:rPr>
          <w:t xml:space="preserve">https://vpn.jlu.edu.cn/https/44696469646131313237446964696461bd6feb2610cba212c258e268de7790f17702c29fe5/science/article/pii/S0140988313000078?via%3Dihub=</w:t>
        </w:r>
      </w:hyperlink>
    </w:p>
    <w:p>
      <w:pPr>
        <w:pStyle w:val="Heading1"/>
      </w:pPr>
      <w:bookmarkStart w:id="2" w:name="_Toc2"/>
      <w:r>
        <w:t>Article summary:</w:t>
      </w:r>
      <w:bookmarkEnd w:id="2"/>
    </w:p>
    <w:p>
      <w:pPr>
        <w:jc w:val="both"/>
      </w:pPr>
      <w:r>
        <w:rPr/>
        <w:t xml:space="preserve">1. Commodity prices and their volatility are important for the world economy, as they can impact inflation pressures. The G20 has addressed the issue of excessive fluctuations and volatility in commodity prices.</w:t>
      </w:r>
    </w:p>
    <w:p>
      <w:pPr>
        <w:jc w:val="both"/>
      </w:pPr>
      <w:r>
        <w:rPr/>
        <w:t xml:space="preserve">2. There is a relationship between commodity and stock markets, and analyzing their correlations can provide useful information for financial players. Volatility plays a key role in hedging possibilities and asset allocation.</w:t>
      </w:r>
    </w:p>
    <w:p>
      <w:pPr>
        <w:jc w:val="both"/>
      </w:pPr>
      <w:r>
        <w:rPr/>
        <w:t xml:space="preserve">3. The 2007-2008 financial crisis has strengthened the links between commodity and stock markets, highlighting the financialization of commodity markets. However, commodities cannot be considered a homogeneous asset class, with different behaviors observed for oil, coffee, cocoa, and gold.</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探讨了股票市场和商品市场之间的关联性，并分析了它们之间的相关性是否会随着股票市场的牛市或熊市而变化。文章还特别关注了2007-2008年金融危机对股票和商品市场之间联系的影响。文章采用了动态条件相关(DCC) GARCH方法来评估商品和股票回报之间相关性随时间变化的情况。</w:t>
      </w:r>
    </w:p>
    <w:p>
      <w:pPr>
        <w:jc w:val="both"/>
      </w:pPr>
      <w:r>
        <w:rPr/>
        <w:t xml:space="preserve"/>
      </w:r>
    </w:p>
    <w:p>
      <w:pPr>
        <w:jc w:val="both"/>
      </w:pPr>
      <w:r>
        <w:rPr/>
        <w:t xml:space="preserve">然而，这篇文章存在一些潜在的偏见和局限性。首先，文章没有提供足够的证据来支持其主张。虽然作者声称他们的结果表明金融危机加强了商品和股票市场之间的联系，并突显了商品市场的金融化，但他们没有详细说明具体的数据和统计结果来支持这些结论。</w:t>
      </w:r>
    </w:p>
    <w:p>
      <w:pPr>
        <w:jc w:val="both"/>
      </w:pPr>
      <w:r>
        <w:rPr/>
        <w:t xml:space="preserve"/>
      </w:r>
    </w:p>
    <w:p>
      <w:pPr>
        <w:jc w:val="both"/>
      </w:pPr>
      <w:r>
        <w:rPr/>
        <w:t xml:space="preserve">其次，文章没有充分考虑到其他可能影响商品和股票市场关联性的因素。例如，宏观经济因素、政府政策、地缘政治风险等都可能对两个市场之间的关系产生重要影响。忽略这些因素可能导致对关联性变化的解释不完整。</w:t>
      </w:r>
    </w:p>
    <w:p>
      <w:pPr>
        <w:jc w:val="both"/>
      </w:pPr>
      <w:r>
        <w:rPr/>
        <w:t xml:space="preserve"/>
      </w:r>
    </w:p>
    <w:p>
      <w:pPr>
        <w:jc w:val="both"/>
      </w:pPr>
      <w:r>
        <w:rPr/>
        <w:t xml:space="preserve">此外，文章没有探讨可能存在的反驳观点或其他解释。例如，一些研究表明，商品市场的波动性可能更多地受到供需因素的影响，而不是股票市场的变化。没有对这些观点进行讨论可能导致对关联性变化的解释过于简单化。</w:t>
      </w:r>
    </w:p>
    <w:p>
      <w:pPr>
        <w:jc w:val="both"/>
      </w:pPr>
      <w:r>
        <w:rPr/>
        <w:t xml:space="preserve"/>
      </w:r>
    </w:p>
    <w:p>
      <w:pPr>
        <w:jc w:val="both"/>
      </w:pPr>
      <w:r>
        <w:rPr/>
        <w:t xml:space="preserve">最后，文章没有平等地呈现双方观点。它主要关注了金融危机对商品和股票市场之间联系的影响，并暗示了金融化的趋势。然而，它没有探讨可能存在的负面影响或风险，也没有提供平衡的观点来评估这种趋势是否有益于经济和投资者。</w:t>
      </w:r>
    </w:p>
    <w:p>
      <w:pPr>
        <w:jc w:val="both"/>
      </w:pPr>
      <w:r>
        <w:rPr/>
        <w:t xml:space="preserve"/>
      </w:r>
    </w:p>
    <w:p>
      <w:pPr>
        <w:jc w:val="both"/>
      </w:pPr>
      <w:r>
        <w:rPr/>
        <w:t xml:space="preserve">综上所述，尽管这篇文章提出了一些有趣的观点和假设，但它存在一些潜在的偏见和局限性。进一步研究和更全面的分析是必要的，以充分理解商品和股票市场之间复杂关系的动态变化。</w:t>
      </w:r>
    </w:p>
    <w:p>
      <w:pPr>
        <w:pStyle w:val="Heading1"/>
      </w:pPr>
      <w:bookmarkStart w:id="5" w:name="_Toc5"/>
      <w:r>
        <w:t>Topics for further research:</w:t>
      </w:r>
      <w:bookmarkEnd w:id="5"/>
    </w:p>
    <w:p>
      <w:pPr>
        <w:spacing w:after="0"/>
        <w:numPr>
          <w:ilvl w:val="0"/>
          <w:numId w:val="2"/>
        </w:numPr>
      </w:pPr>
      <w:r>
        <w:rPr/>
        <w:t xml:space="preserve">股票市场和商品市场之间的关联性
</w:t>
      </w:r>
    </w:p>
    <w:p>
      <w:pPr>
        <w:spacing w:after="0"/>
        <w:numPr>
          <w:ilvl w:val="0"/>
          <w:numId w:val="2"/>
        </w:numPr>
      </w:pPr>
      <w:r>
        <w:rPr/>
        <w:t xml:space="preserve">金融危机对股票和商品市场之间联系的影响
</w:t>
      </w:r>
    </w:p>
    <w:p>
      <w:pPr>
        <w:spacing w:after="0"/>
        <w:numPr>
          <w:ilvl w:val="0"/>
          <w:numId w:val="2"/>
        </w:numPr>
      </w:pPr>
      <w:r>
        <w:rPr/>
        <w:t xml:space="preserve">动态条件相关(DCC) GARCH方法评估相关性随时间变化的情况
</w:t>
      </w:r>
    </w:p>
    <w:p>
      <w:pPr>
        <w:spacing w:after="0"/>
        <w:numPr>
          <w:ilvl w:val="0"/>
          <w:numId w:val="2"/>
        </w:numPr>
      </w:pPr>
      <w:r>
        <w:rPr/>
        <w:t xml:space="preserve">文章未提供足够的证据来支持其主张
</w:t>
      </w:r>
    </w:p>
    <w:p>
      <w:pPr>
        <w:spacing w:after="0"/>
        <w:numPr>
          <w:ilvl w:val="0"/>
          <w:numId w:val="2"/>
        </w:numPr>
      </w:pPr>
      <w:r>
        <w:rPr/>
        <w:t xml:space="preserve">文章未考虑其他可能影响关联性的因素
</w:t>
      </w:r>
    </w:p>
    <w:p>
      <w:pPr>
        <w:numPr>
          <w:ilvl w:val="0"/>
          <w:numId w:val="2"/>
        </w:numPr>
      </w:pPr>
      <w:r>
        <w:rPr/>
        <w:t xml:space="preserve">文章未探讨可能存在的反驳观点或其他解释</w:t>
      </w:r>
    </w:p>
    <w:p>
      <w:pPr>
        <w:pStyle w:val="Heading1"/>
      </w:pPr>
      <w:bookmarkStart w:id="6" w:name="_Toc6"/>
      <w:r>
        <w:t>Report location:</w:t>
      </w:r>
      <w:bookmarkEnd w:id="6"/>
    </w:p>
    <w:p>
      <w:hyperlink r:id="rId8" w:history="1">
        <w:r>
          <w:rPr>
            <w:color w:val="2980b9"/>
            <w:u w:val="single"/>
          </w:rPr>
          <w:t xml:space="preserve">https://www.fullpicture.app/item/ef61aa05781dbaf87787ea41733668fb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7E6D1F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pn.jlu.edu.cn/https/44696469646131313237446964696461bd6feb2610cba212c258e268de7790f17702c29fe5/science/article/pii/S0140988313000078?via%3Dihub=" TargetMode="External"/><Relationship Id="rId8" Type="http://schemas.openxmlformats.org/officeDocument/2006/relationships/hyperlink" Target="https://www.fullpicture.app/item/ef61aa05781dbaf87787ea41733668f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2024-01-15T17:55:00+01:00</dcterms:created>
  <dcterms:modified xsi:type="dcterms:W3CDTF">2024-01-15T17:55:00+01:00</dcterms:modified>
</cp:coreProperties>
</file>

<file path=docProps/custom.xml><?xml version="1.0" encoding="utf-8"?>
<Properties xmlns="http://schemas.openxmlformats.org/officeDocument/2006/custom-properties" xmlns:vt="http://schemas.openxmlformats.org/officeDocument/2006/docPropsVTypes"/>
</file>