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Spaceborne-airborne bistatic radar clutter modeling and analysis | IEEE Conference Publication | IEEE Xplore</w:t>
      </w:r>
      <w:br/>
      <w:hyperlink r:id="rId7" w:history="1">
        <w:r>
          <w:rPr>
            <w:color w:val="2980b9"/>
            <w:u w:val="single"/>
          </w:rPr>
          <w:t xml:space="preserve">https://ieeexplore.ieee.org/document/6159690</w:t>
        </w:r>
      </w:hyperlink>
    </w:p>
    <w:p>
      <w:pPr>
        <w:pStyle w:val="Heading1"/>
      </w:pPr>
      <w:bookmarkStart w:id="2" w:name="_Toc2"/>
      <w:r>
        <w:t>Article summary:</w:t>
      </w:r>
      <w:bookmarkEnd w:id="2"/>
    </w:p>
    <w:p>
      <w:pPr>
        <w:jc w:val="both"/>
      </w:pPr>
      <w:r>
        <w:rPr/>
        <w:t xml:space="preserve">1. Bistatic radar offers advantages over monostatic radar, such as low probability of detection by other radars and immunity to anti-radiation missiles.</w:t>
      </w:r>
    </w:p>
    <w:p>
      <w:pPr>
        <w:jc w:val="both"/>
      </w:pPr>
      <w:r>
        <w:rPr/>
        <w:t xml:space="preserve">2. Spaceborne-airborne bistatic radar, with a satellite as the transmitter and an aircraft as the receiver, has potential for wider area coverage and early-warning capabilities.</w:t>
      </w:r>
    </w:p>
    <w:p>
      <w:pPr>
        <w:jc w:val="both"/>
      </w:pPr>
      <w:r>
        <w:rPr/>
        <w:t xml:space="preserve">3. The paper presents a model for clutter distribution in this configuration, which is important for space-time adaptive processing (STAP) and moving target detection.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作为一篇关于空天双基地雷达杂波建模和分析的论文，该文章提供了对该技术的详细介绍和应用。然而，在阅读过程中，我们也可以发现一些潜在的偏见和不足之处。</w:t>
      </w:r>
    </w:p>
    <w:p>
      <w:pPr>
        <w:jc w:val="both"/>
      </w:pPr>
      <w:r>
        <w:rPr/>
        <w:t xml:space="preserve"/>
      </w:r>
    </w:p>
    <w:p>
      <w:pPr>
        <w:jc w:val="both"/>
      </w:pPr>
      <w:r>
        <w:rPr/>
        <w:t xml:space="preserve">首先，文章没有充分探讨空天双基地雷达可能带来的风险和挑战。例如，由于其灵活性和隐蔽性，这种雷达可能被用于军事目的，从而引发国际安全问题。此外，由于其高度复杂的技术要求和成本，该技术可能只能被少数国家或组织所掌握，从而导致技术上的不平等。</w:t>
      </w:r>
    </w:p>
    <w:p>
      <w:pPr>
        <w:jc w:val="both"/>
      </w:pPr>
      <w:r>
        <w:rPr/>
        <w:t xml:space="preserve"/>
      </w:r>
    </w:p>
    <w:p>
      <w:pPr>
        <w:jc w:val="both"/>
      </w:pPr>
      <w:r>
        <w:rPr/>
        <w:t xml:space="preserve">其次，在描述空天双基地雷达优势时，文章似乎过于强调了其优点，并忽略了一些潜在的缺点。例如，在提到它不容易被敌方干扰时，文章没有考虑到敌方可能会采取其他手段来干扰或破坏这种雷达系统。</w:t>
      </w:r>
    </w:p>
    <w:p>
      <w:pPr>
        <w:jc w:val="both"/>
      </w:pPr>
      <w:r>
        <w:rPr/>
        <w:t xml:space="preserve"/>
      </w:r>
    </w:p>
    <w:p>
      <w:pPr>
        <w:jc w:val="both"/>
      </w:pPr>
      <w:r>
        <w:rPr/>
        <w:t xml:space="preserve">此外，在描述数据模型时，文章使用了一些专业术语和公式，并未对非专业读者进行充分解释。这可能会使非专业读者难以理解文章内容。</w:t>
      </w:r>
    </w:p>
    <w:p>
      <w:pPr>
        <w:jc w:val="both"/>
      </w:pPr>
      <w:r>
        <w:rPr/>
        <w:t xml:space="preserve"/>
      </w:r>
    </w:p>
    <w:p>
      <w:pPr>
        <w:jc w:val="both"/>
      </w:pPr>
      <w:r>
        <w:rPr/>
        <w:t xml:space="preserve">最后，在讨论移动目标检测性能时，文章没有提供足够的证据来支持其结论。例如，在比较不同雷达配置时，文章并未说明如何确定每个配置下移动目标检测性能的差异，并且也没有提供实验数据来支持其结论。</w:t>
      </w:r>
    </w:p>
    <w:p>
      <w:pPr>
        <w:jc w:val="both"/>
      </w:pPr>
      <w:r>
        <w:rPr/>
        <w:t xml:space="preserve"/>
      </w:r>
    </w:p>
    <w:p>
      <w:pPr>
        <w:jc w:val="both"/>
      </w:pPr>
      <w:r>
        <w:rPr/>
        <w:t xml:space="preserve">总之，尽管该论文提供了有价值的信息和洞察力，但仍存在一些潜在偏见、片面报道、无根据主张、缺失考虑点等问题。因此，在阅读该类技术论文时需要保持批判思维，并注意到其中可能存在的局限性和风险。</w:t>
      </w:r>
    </w:p>
    <w:p>
      <w:pPr>
        <w:pStyle w:val="Heading1"/>
      </w:pPr>
      <w:bookmarkStart w:id="5" w:name="_Toc5"/>
      <w:r>
        <w:t>Topics for further research:</w:t>
      </w:r>
      <w:bookmarkEnd w:id="5"/>
    </w:p>
    <w:p>
      <w:pPr>
        <w:spacing w:after="0"/>
        <w:numPr>
          <w:ilvl w:val="0"/>
          <w:numId w:val="2"/>
        </w:numPr>
      </w:pPr>
      <w:r>
        <w:rPr/>
        <w:t xml:space="preserve">Risks and challenges of dual-use technology
</w:t>
      </w:r>
    </w:p>
    <w:p>
      <w:pPr>
        <w:spacing w:after="0"/>
        <w:numPr>
          <w:ilvl w:val="0"/>
          <w:numId w:val="2"/>
        </w:numPr>
      </w:pPr>
      <w:r>
        <w:rPr/>
        <w:t xml:space="preserve">Potential drawbacks of dual-use radar systems
</w:t>
      </w:r>
    </w:p>
    <w:p>
      <w:pPr>
        <w:spacing w:after="0"/>
        <w:numPr>
          <w:ilvl w:val="0"/>
          <w:numId w:val="2"/>
        </w:numPr>
      </w:pPr>
      <w:r>
        <w:rPr/>
        <w:t xml:space="preserve">Explanation of technical terms and formulas for non-expert readers
</w:t>
      </w:r>
    </w:p>
    <w:p>
      <w:pPr>
        <w:spacing w:after="0"/>
        <w:numPr>
          <w:ilvl w:val="0"/>
          <w:numId w:val="2"/>
        </w:numPr>
      </w:pPr>
      <w:r>
        <w:rPr/>
        <w:t xml:space="preserve">Lack of evidence to support claims about target detection performance
</w:t>
      </w:r>
    </w:p>
    <w:p>
      <w:pPr>
        <w:spacing w:after="0"/>
        <w:numPr>
          <w:ilvl w:val="0"/>
          <w:numId w:val="2"/>
        </w:numPr>
      </w:pPr>
      <w:r>
        <w:rPr/>
        <w:t xml:space="preserve">Consideration of international security implications
</w:t>
      </w:r>
    </w:p>
    <w:p>
      <w:pPr>
        <w:numPr>
          <w:ilvl w:val="0"/>
          <w:numId w:val="2"/>
        </w:numPr>
      </w:pPr>
      <w:r>
        <w:rPr/>
        <w:t xml:space="preserve">Potential for technological inequality among nations or organizations</w:t>
      </w:r>
    </w:p>
    <w:p>
      <w:pPr>
        <w:pStyle w:val="Heading1"/>
      </w:pPr>
      <w:bookmarkStart w:id="6" w:name="_Toc6"/>
      <w:r>
        <w:t>Report location:</w:t>
      </w:r>
      <w:bookmarkEnd w:id="6"/>
    </w:p>
    <w:p>
      <w:hyperlink r:id="rId8" w:history="1">
        <w:r>
          <w:rPr>
            <w:color w:val="2980b9"/>
            <w:u w:val="single"/>
          </w:rPr>
          <w:t xml:space="preserve">https://www.fullpicture.app/item/ef513645d584679ef2ce43552e6ca141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225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159690" TargetMode="External"/><Relationship Id="rId8" Type="http://schemas.openxmlformats.org/officeDocument/2006/relationships/hyperlink" Target="https://www.fullpicture.app/item/ef513645d584679ef2ce43552e6ca1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2023-03-11T09:01:23+01:00</dcterms:created>
  <dcterms:modified xsi:type="dcterms:W3CDTF">2023-03-11T09:01:23+01:00</dcterms:modified>
</cp:coreProperties>
</file>

<file path=docProps/custom.xml><?xml version="1.0" encoding="utf-8"?>
<Properties xmlns="http://schemas.openxmlformats.org/officeDocument/2006/custom-properties" xmlns:vt="http://schemas.openxmlformats.org/officeDocument/2006/docPropsVTypes"/>
</file>