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局部枸橼酸盐抗凝在间歇性血液透析期间出血风险高的患者中的应用：一项前瞻性多中心随机对照试验 - PMC</w:t>
      </w:r>
      <w:br/>
      <w:hyperlink r:id="rId7" w:history="1">
        <w:r>
          <w:rPr>
            <w:color w:val="2980b9"/>
            <w:u w:val="single"/>
          </w:rPr>
          <w:t xml:space="preserve">https://www.ncbi.nlm.nih.gov/pmc/articles/PMC9676090/</w:t>
        </w:r>
      </w:hyperlink>
    </w:p>
    <w:p>
      <w:pPr>
        <w:pStyle w:val="Heading1"/>
      </w:pPr>
      <w:bookmarkStart w:id="2" w:name="_Toc2"/>
      <w:r>
        <w:t>Article summary:</w:t>
      </w:r>
      <w:bookmarkEnd w:id="2"/>
    </w:p>
    <w:p>
      <w:pPr>
        <w:jc w:val="both"/>
      </w:pPr>
      <w:r>
        <w:rPr/>
        <w:t xml:space="preserve">1. 本试验评估了局部枸橼酸盐抗凝在间歇性血液透析期间出血风险高的患者中的应用。</w:t>
      </w:r>
    </w:p>
    <w:p>
      <w:pPr>
        <w:jc w:val="both"/>
      </w:pPr>
      <w:r>
        <w:rPr/>
        <w:t xml:space="preserve">2. 两阶段区域枸橼酸盐抗凝联合序贯抗凝策略可以显著减少体外循环严重凝血事件，延长透析时间，并且没有严重不良事件发生。</w:t>
      </w:r>
    </w:p>
    <w:p>
      <w:pPr>
        <w:jc w:val="both"/>
      </w:pPr>
      <w:r>
        <w:rPr/>
        <w:t xml:space="preserve">3. 柠檬酸钠作为局部抗凝剂在血液透析中具有一定的优势，可以替代全身性非选择性抗凝剂普通肝素。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这篇文章是一项关于局部枸橼酸盐抗凝在间歇性血液透析期间出血风险高的患者中的应用的前瞻性多中心随机对照试验。然而，文章存在一些问题和偏见。</w:t>
      </w:r>
    </w:p>
    <w:p>
      <w:pPr>
        <w:jc w:val="both"/>
      </w:pPr>
      <w:r>
        <w:rPr/>
        <w:t xml:space="preserve"/>
      </w:r>
    </w:p>
    <w:p>
      <w:pPr>
        <w:jc w:val="both"/>
      </w:pPr>
      <w:r>
        <w:rPr/>
        <w:t xml:space="preserve">首先，文章没有提供作者的背景信息或任何潜在利益冲突的声明。这可能导致读者对作者的立场和动机产生怀疑，并影响对研究结果的解释。</w:t>
      </w:r>
    </w:p>
    <w:p>
      <w:pPr>
        <w:jc w:val="both"/>
      </w:pPr>
      <w:r>
        <w:rPr/>
        <w:t xml:space="preserve"/>
      </w:r>
    </w:p>
    <w:p>
      <w:pPr>
        <w:jc w:val="both"/>
      </w:pPr>
      <w:r>
        <w:rPr/>
        <w:t xml:space="preserve">其次，文章没有明确说明研究方法和样本选择过程。没有提供关于如何确定出血高危患者以及如何进行随机分组的详细信息。这使得读者无法评估该研究的可靠性和外部有效性。</w:t>
      </w:r>
    </w:p>
    <w:p>
      <w:pPr>
        <w:jc w:val="both"/>
      </w:pPr>
      <w:r>
        <w:rPr/>
        <w:t xml:space="preserve"/>
      </w:r>
    </w:p>
    <w:p>
      <w:pPr>
        <w:jc w:val="both"/>
      </w:pPr>
      <w:r>
        <w:rPr/>
        <w:t xml:space="preserve">此外，文章只报道了RCA组与生理盐水冲洗组之间某些指标的比较结果，并未提供完整的数据分析和统计结果。缺乏详细数据使得读者无法全面评估两种治疗策略之间是否存在显著差异。</w:t>
      </w:r>
    </w:p>
    <w:p>
      <w:pPr>
        <w:jc w:val="both"/>
      </w:pPr>
      <w:r>
        <w:rPr/>
        <w:t xml:space="preserve"/>
      </w:r>
    </w:p>
    <w:p>
      <w:pPr>
        <w:jc w:val="both"/>
      </w:pPr>
      <w:r>
        <w:rPr/>
        <w:t xml:space="preserve">另外，文章没有探讨可能存在的其他干预措施或因素对结果的影响。例如，是否有其他药物或治疗方法同时使用，是否有其他并发症发生等。这些因素可能会对研究结果产生重要影响，但文章未加以讨论。</w:t>
      </w:r>
    </w:p>
    <w:p>
      <w:pPr>
        <w:jc w:val="both"/>
      </w:pPr>
      <w:r>
        <w:rPr/>
        <w:t xml:space="preserve"/>
      </w:r>
    </w:p>
    <w:p>
      <w:pPr>
        <w:jc w:val="both"/>
      </w:pPr>
      <w:r>
        <w:rPr/>
        <w:t xml:space="preserve">此外，文章没有提供关于患者的基线特征和临床数据的详细描述。缺乏这些信息使得读者无法了解研究人群的代表性和可比性。</w:t>
      </w:r>
    </w:p>
    <w:p>
      <w:pPr>
        <w:jc w:val="both"/>
      </w:pPr>
      <w:r>
        <w:rPr/>
        <w:t xml:space="preserve"/>
      </w:r>
    </w:p>
    <w:p>
      <w:pPr>
        <w:jc w:val="both"/>
      </w:pPr>
      <w:r>
        <w:rPr/>
        <w:t xml:space="preserve">最后，文章没有探讨可能存在的风险或副作用。局部枸橼酸盐抗凝是否存在其他不良反应或并发症，并未在文章中进行讨论。这种片面报道可能导致读者对该治疗方法的安全性产生误解。</w:t>
      </w:r>
    </w:p>
    <w:p>
      <w:pPr>
        <w:jc w:val="both"/>
      </w:pPr>
      <w:r>
        <w:rPr/>
        <w:t xml:space="preserve"/>
      </w:r>
    </w:p>
    <w:p>
      <w:pPr>
        <w:jc w:val="both"/>
      </w:pPr>
      <w:r>
        <w:rPr/>
        <w:t xml:space="preserve">总体而言，这篇文章存在一些问题和偏见，包括作者背景信息缺失、方法描述不清、数据分析不完整、未考虑其他干预措施和副作用等。读者需要谨慎对待该研究结果，并寻找更多相关证据来评估其可靠性和有效性。</w:t>
      </w:r>
    </w:p>
    <w:p>
      <w:pPr>
        <w:pStyle w:val="Heading1"/>
      </w:pPr>
      <w:bookmarkStart w:id="5" w:name="_Toc5"/>
      <w:r>
        <w:t>Topics for further research:</w:t>
      </w:r>
      <w:bookmarkEnd w:id="5"/>
    </w:p>
    <w:p>
      <w:pPr>
        <w:spacing w:after="0"/>
        <w:numPr>
          <w:ilvl w:val="0"/>
          <w:numId w:val="2"/>
        </w:numPr>
      </w:pPr>
      <w:r>
        <w:rPr/>
        <w:t xml:space="preserve">作者背景信息和潜在利益冲突声明
</w:t>
      </w:r>
    </w:p>
    <w:p>
      <w:pPr>
        <w:spacing w:after="0"/>
        <w:numPr>
          <w:ilvl w:val="0"/>
          <w:numId w:val="2"/>
        </w:numPr>
      </w:pPr>
      <w:r>
        <w:rPr/>
        <w:t xml:space="preserve">研究方法和样本选择过程
</w:t>
      </w:r>
    </w:p>
    <w:p>
      <w:pPr>
        <w:spacing w:after="0"/>
        <w:numPr>
          <w:ilvl w:val="0"/>
          <w:numId w:val="2"/>
        </w:numPr>
      </w:pPr>
      <w:r>
        <w:rPr/>
        <w:t xml:space="preserve">完整的数据分析和统计结果
</w:t>
      </w:r>
    </w:p>
    <w:p>
      <w:pPr>
        <w:spacing w:after="0"/>
        <w:numPr>
          <w:ilvl w:val="0"/>
          <w:numId w:val="2"/>
        </w:numPr>
      </w:pPr>
      <w:r>
        <w:rPr/>
        <w:t xml:space="preserve">其他干预措施或因素对结果的影响
</w:t>
      </w:r>
    </w:p>
    <w:p>
      <w:pPr>
        <w:spacing w:after="0"/>
        <w:numPr>
          <w:ilvl w:val="0"/>
          <w:numId w:val="2"/>
        </w:numPr>
      </w:pPr>
      <w:r>
        <w:rPr/>
        <w:t xml:space="preserve">患者的基线特征和临床数据的详细描述
</w:t>
      </w:r>
    </w:p>
    <w:p>
      <w:pPr>
        <w:numPr>
          <w:ilvl w:val="0"/>
          <w:numId w:val="2"/>
        </w:numPr>
      </w:pPr>
      <w:r>
        <w:rPr/>
        <w:t xml:space="preserve">可能存在的风险或副作用</w:t>
      </w:r>
    </w:p>
    <w:p>
      <w:pPr>
        <w:pStyle w:val="Heading1"/>
      </w:pPr>
      <w:bookmarkStart w:id="6" w:name="_Toc6"/>
      <w:r>
        <w:t>Report location:</w:t>
      </w:r>
      <w:bookmarkEnd w:id="6"/>
    </w:p>
    <w:p>
      <w:hyperlink r:id="rId8" w:history="1">
        <w:r>
          <w:rPr>
            <w:color w:val="2980b9"/>
            <w:u w:val="single"/>
          </w:rPr>
          <w:t xml:space="preserve">https://www.fullpicture.app/item/ed99186761e049edb1702951f5e61e62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D1A2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676090/" TargetMode="External"/><Relationship Id="rId8" Type="http://schemas.openxmlformats.org/officeDocument/2006/relationships/hyperlink" Target="https://www.fullpicture.app/item/ed99186761e049edb1702951f5e61e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2024-05-28T16:23:08+02:00</dcterms:created>
  <dcterms:modified xsi:type="dcterms:W3CDTF">2024-05-28T16:23:08+02:00</dcterms:modified>
</cp:coreProperties>
</file>

<file path=docProps/custom.xml><?xml version="1.0" encoding="utf-8"?>
<Properties xmlns="http://schemas.openxmlformats.org/officeDocument/2006/custom-properties" xmlns:vt="http://schemas.openxmlformats.org/officeDocument/2006/docPropsVTypes"/>
</file>