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甲磺酸萘莫司他抗凝治疗危重患者血液净化治疗的疗效和安全性：系统评价和荟萃分析 - PMC</w:t>
      </w:r>
      <w:br/>
      <w:hyperlink r:id="rId7" w:history="1">
        <w:r>
          <w:rPr>
            <w:color w:val="2980b9"/>
            <w:u w:val="single"/>
          </w:rPr>
          <w:t xml:space="preserve">https://www.ncbi.nlm.nih.gov/pmc/articles/PMC9359194/</w:t>
        </w:r>
      </w:hyperlink>
    </w:p>
    <w:p>
      <w:pPr>
        <w:pStyle w:val="Heading1"/>
      </w:pPr>
      <w:bookmarkStart w:id="2" w:name="_Toc2"/>
      <w:r>
        <w:t>Article summary:</w:t>
      </w:r>
      <w:bookmarkEnd w:id="2"/>
    </w:p>
    <w:p>
      <w:pPr>
        <w:jc w:val="both"/>
      </w:pPr>
      <w:r>
        <w:rPr/>
        <w:t xml:space="preserve">1. 甲磺酸萘莫司他是一种有效的抗凝剂，可用于危重患者接受血液净化治疗。</w:t>
      </w:r>
    </w:p>
    <w:p>
      <w:pPr>
        <w:jc w:val="both"/>
      </w:pPr>
      <w:r>
        <w:rPr/>
        <w:t xml:space="preserve">2. 使用甲磺酸萘莫司他进行血液净化治疗可以降低住院死亡率和出血并发症的风险。</w:t>
      </w:r>
    </w:p>
    <w:p>
      <w:pPr>
        <w:jc w:val="both"/>
      </w:pPr>
      <w:r>
        <w:rPr/>
        <w:t xml:space="preserve">3. 与其他抗凝剂相比，甲磺酸萘莫司他在过滤器寿命方面表现更好。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这篇文章是一项关于甲磺酸萘莫司他抗凝治疗危重患者血液净化治疗的疗效和安全性的系统评价和荟萃分析。然而，文章存在一些问题和潜在的偏见。</w:t>
      </w:r>
    </w:p>
    <w:p>
      <w:pPr>
        <w:jc w:val="both"/>
      </w:pPr>
      <w:r>
        <w:rPr/>
        <w:t xml:space="preserve"/>
      </w:r>
    </w:p>
    <w:p>
      <w:pPr>
        <w:jc w:val="both"/>
      </w:pPr>
      <w:r>
        <w:rPr/>
        <w:t xml:space="preserve">首先，文章没有提供关于作者或机构的信息，这可能导致读者对作者的背景和潜在利益产生怀疑。缺乏透明度可能会影响读者对该研究结果的信任。</w:t>
      </w:r>
    </w:p>
    <w:p>
      <w:pPr>
        <w:jc w:val="both"/>
      </w:pPr>
      <w:r>
        <w:rPr/>
        <w:t xml:space="preserve"/>
      </w:r>
    </w:p>
    <w:p>
      <w:pPr>
        <w:jc w:val="both"/>
      </w:pPr>
      <w:r>
        <w:rPr/>
        <w:t xml:space="preserve">其次，文章没有明确说明搜索文献的方法和标准。虽然提到了检索Cochrane图书馆、Web of Science和PubMed等数据库，但没有提供详细的搜索策略或筛选过程。这可能导致选择性报道或遗漏了一些相关研究。</w:t>
      </w:r>
    </w:p>
    <w:p>
      <w:pPr>
        <w:jc w:val="both"/>
      </w:pPr>
      <w:r>
        <w:rPr/>
        <w:t xml:space="preserve"/>
      </w:r>
    </w:p>
    <w:p>
      <w:pPr>
        <w:jc w:val="both"/>
      </w:pPr>
      <w:r>
        <w:rPr/>
        <w:t xml:space="preserve">此外，文章只包括了4个随机对照试验（RCTs）和7个观察性研究，并未提及是否进行了风险评估或质量评估。由于纳入试验质量较差，结果可能受到偏倚的影响。</w:t>
      </w:r>
    </w:p>
    <w:p>
      <w:pPr>
        <w:jc w:val="both"/>
      </w:pPr>
      <w:r>
        <w:rPr/>
        <w:t xml:space="preserve"/>
      </w:r>
    </w:p>
    <w:p>
      <w:pPr>
        <w:jc w:val="both"/>
      </w:pPr>
      <w:r>
        <w:rPr/>
        <w:t xml:space="preserve">另外，文章中提到甲磺酸萘莫司他治疗组与常规治疗组相比，在住院死亡率方面有显著差异。然而，文章并未提供具体的数据或效应量，使读者无法评估这种差异的临床意义。</w:t>
      </w:r>
    </w:p>
    <w:p>
      <w:pPr>
        <w:jc w:val="both"/>
      </w:pPr>
      <w:r>
        <w:rPr/>
        <w:t xml:space="preserve"/>
      </w:r>
    </w:p>
    <w:p>
      <w:pPr>
        <w:jc w:val="both"/>
      </w:pPr>
      <w:r>
        <w:rPr/>
        <w:t xml:space="preserve">此外，文章中提到甲磺酸萘莫司他治疗组与常规治疗组相比，在出血并发症方面存在显著风险增加。然而，同样缺乏具体的数据或效应量，使读者难以判断这种风险增加的程度和临床重要性。</w:t>
      </w:r>
    </w:p>
    <w:p>
      <w:pPr>
        <w:jc w:val="both"/>
      </w:pPr>
      <w:r>
        <w:rPr/>
        <w:t xml:space="preserve"/>
      </w:r>
    </w:p>
    <w:p>
      <w:pPr>
        <w:jc w:val="both"/>
      </w:pPr>
      <w:r>
        <w:rPr/>
        <w:t xml:space="preserve">最后，文章没有探讨可能存在的潜在风险或副作用，并未平等地呈现双方观点。它似乎偏向于支持甲磺酸萘莫司他抗凝治疗，并没有充分探讨其他可能的治疗选择或替代方法。</w:t>
      </w:r>
    </w:p>
    <w:p>
      <w:pPr>
        <w:jc w:val="both"/>
      </w:pPr>
      <w:r>
        <w:rPr/>
        <w:t xml:space="preserve"/>
      </w:r>
    </w:p>
    <w:p>
      <w:pPr>
        <w:jc w:val="both"/>
      </w:pPr>
      <w:r>
        <w:rPr/>
        <w:t xml:space="preserve">综上所述，这篇文章存在一些问题和潜在的偏见。它缺乏透明度、选择性报道、未提供详细的方法和标准、未进行质量评估，并且对结果的解释不够清晰和客观。读者应该谨慎对待该研究结果，并寻找更多可靠和全面的证据来支持决策。</w:t>
      </w:r>
    </w:p>
    <w:p>
      <w:pPr>
        <w:pStyle w:val="Heading1"/>
      </w:pPr>
      <w:bookmarkStart w:id="5" w:name="_Toc5"/>
      <w:r>
        <w:t>Topics for further research:</w:t>
      </w:r>
      <w:bookmarkEnd w:id="5"/>
    </w:p>
    <w:p>
      <w:pPr>
        <w:spacing w:after="0"/>
        <w:numPr>
          <w:ilvl w:val="0"/>
          <w:numId w:val="2"/>
        </w:numPr>
      </w:pPr>
      <w:r>
        <w:rPr/>
        <w:t xml:space="preserve">甲磺酸萘莫司他抗凝治疗的机制和作用方式
</w:t>
      </w:r>
    </w:p>
    <w:p>
      <w:pPr>
        <w:spacing w:after="0"/>
        <w:numPr>
          <w:ilvl w:val="0"/>
          <w:numId w:val="2"/>
        </w:numPr>
      </w:pPr>
      <w:r>
        <w:rPr/>
        <w:t xml:space="preserve">其他可能的治疗选择或替代方法
</w:t>
      </w:r>
    </w:p>
    <w:p>
      <w:pPr>
        <w:spacing w:after="0"/>
        <w:numPr>
          <w:ilvl w:val="0"/>
          <w:numId w:val="2"/>
        </w:numPr>
      </w:pPr>
      <w:r>
        <w:rPr/>
        <w:t xml:space="preserve">甲磺酸萘莫司他治疗的副作用和潜在风险
</w:t>
      </w:r>
    </w:p>
    <w:p>
      <w:pPr>
        <w:spacing w:after="0"/>
        <w:numPr>
          <w:ilvl w:val="0"/>
          <w:numId w:val="2"/>
        </w:numPr>
      </w:pPr>
      <w:r>
        <w:rPr/>
        <w:t xml:space="preserve">甲磺酸萘莫司他治疗组与常规治疗组在住院死亡率方面的具体数据和效应量
</w:t>
      </w:r>
    </w:p>
    <w:p>
      <w:pPr>
        <w:spacing w:after="0"/>
        <w:numPr>
          <w:ilvl w:val="0"/>
          <w:numId w:val="2"/>
        </w:numPr>
      </w:pPr>
      <w:r>
        <w:rPr/>
        <w:t xml:space="preserve">甲磺酸萘莫司他治疗组与常规治疗组在出血并发症方面的具体数据和效应量
</w:t>
      </w:r>
    </w:p>
    <w:p>
      <w:pPr>
        <w:numPr>
          <w:ilvl w:val="0"/>
          <w:numId w:val="2"/>
        </w:numPr>
      </w:pPr>
      <w:r>
        <w:rPr/>
        <w:t xml:space="preserve">其他相关研究的结果和观点</w:t>
      </w:r>
    </w:p>
    <w:p>
      <w:pPr>
        <w:pStyle w:val="Heading1"/>
      </w:pPr>
      <w:bookmarkStart w:id="6" w:name="_Toc6"/>
      <w:r>
        <w:t>Report location:</w:t>
      </w:r>
      <w:bookmarkEnd w:id="6"/>
    </w:p>
    <w:p>
      <w:hyperlink r:id="rId8" w:history="1">
        <w:r>
          <w:rPr>
            <w:color w:val="2980b9"/>
            <w:u w:val="single"/>
          </w:rPr>
          <w:t xml:space="preserve">https://www.fullpicture.app/item/ed3f697892a5562bdff0d56523296f48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0B00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359194/" TargetMode="External"/><Relationship Id="rId8" Type="http://schemas.openxmlformats.org/officeDocument/2006/relationships/hyperlink" Target="https://www.fullpicture.app/item/ed3f697892a5562bdff0d56523296f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2024-03-22T10:48:04+01:00</dcterms:created>
  <dcterms:modified xsi:type="dcterms:W3CDTF">2024-03-22T10:48:04+01:00</dcterms:modified>
</cp:coreProperties>
</file>

<file path=docProps/custom.xml><?xml version="1.0" encoding="utf-8"?>
<Properties xmlns="http://schemas.openxmlformats.org/officeDocument/2006/custom-properties" xmlns:vt="http://schemas.openxmlformats.org/officeDocument/2006/docPropsVTypes"/>
</file>