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ERC Advanced Grants: €652 million for leading researchers in Europe | ERC</w:t>
      </w:r>
      <w:br/>
      <w:hyperlink r:id="rId7" w:history="1">
        <w:r>
          <w:rPr>
            <w:color w:val="2980b9"/>
            <w:u w:val="single"/>
          </w:rPr>
          <w:t xml:space="preserve">https://erc.europa.eu/news-events/news/erc-2023-advanced-grants-results</w:t>
        </w:r>
      </w:hyperlink>
    </w:p>
    <w:p>
      <w:pPr>
        <w:pStyle w:val="Heading1"/>
      </w:pPr>
      <w:bookmarkStart w:id="2" w:name="_Toc2"/>
      <w:r>
        <w:t>Article summary:</w:t>
      </w:r>
      <w:bookmarkEnd w:id="2"/>
    </w:p>
    <w:p>
      <w:pPr>
        <w:jc w:val="both"/>
      </w:pPr>
      <w:r>
        <w:rPr/>
        <w:t xml:space="preserve">1. €652 million in ERC Advanced Grants have been awarded to 255 leading researchers in Europe, supporting cutting-edge research across various fields.</w:t>
      </w:r>
    </w:p>
    <w:p>
      <w:pPr>
        <w:jc w:val="both"/>
      </w:pPr>
      <w:r>
        <w:rPr/>
        <w:t xml:space="preserve"/>
      </w:r>
    </w:p>
    <w:p>
      <w:pPr>
        <w:jc w:val="both"/>
      </w:pPr>
      <w:r>
        <w:rPr/>
        <w:t xml:space="preserve">2. The grants will create around 2,500 jobs for postdoctoral fellows, PhD students, and other research staff in universities and research centers across 19 EU Member States and associated countries.</w:t>
      </w:r>
    </w:p>
    <w:p>
      <w:pPr>
        <w:jc w:val="both"/>
      </w:pPr>
      <w:r>
        <w:rPr/>
        <w:t xml:space="preserve"/>
      </w:r>
    </w:p>
    <w:p>
      <w:pPr>
        <w:jc w:val="both"/>
      </w:pPr>
      <w:r>
        <w:rPr/>
        <w:t xml:space="preserve">3. The ERC Advanced Grants target established researchers with a proven track record of significant achievements, with an increase in mid-career researchers securing grants in the latest round.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ERC Advanced Grants, highlighting the €652 million funding for leading researchers in Europe. While the article celebrates the achievements of the grant recipients and emphasizes the importance of supporting cutting-edge research, there are several potential biases and shortcomings in the content.</w:t>
      </w:r>
    </w:p>
    <w:p>
      <w:pPr>
        <w:jc w:val="both"/>
      </w:pPr>
      <w:r>
        <w:rPr/>
        <w:t xml:space="preserve"/>
      </w:r>
    </w:p>
    <w:p>
      <w:pPr>
        <w:jc w:val="both"/>
      </w:pPr>
      <w:r>
        <w:rPr/>
        <w:t xml:space="preserve">One potential bias in the article is its promotional tone towards the ERC and its funding programs. The language used throughout the article is overwhelmingly positive, focusing on congratulating grant recipients and highlighting their research projects without critically evaluating the impact or potential limitations of these projects. This one-sided reporting may give readers a skewed perspective on the effectiveness and significance of the ERC grants.</w:t>
      </w:r>
    </w:p>
    <w:p>
      <w:pPr>
        <w:jc w:val="both"/>
      </w:pPr>
      <w:r>
        <w:rPr/>
        <w:t xml:space="preserve"/>
      </w:r>
    </w:p>
    <w:p>
      <w:pPr>
        <w:jc w:val="both"/>
      </w:pPr>
      <w:r>
        <w:rPr/>
        <w:t xml:space="preserve">Additionally, there is a lack of critical analysis or discussion of any potential risks or challenges associated with the ERC Advanced Grants. The article fails to address issues such as research ethics, conflicts of interest, or concerns about how funding decisions are made. By not presenting a balanced view of both the benefits and drawbacks of these grants, the article may be seen as overly promotional and lacking in depth.</w:t>
      </w:r>
    </w:p>
    <w:p>
      <w:pPr>
        <w:jc w:val="both"/>
      </w:pPr>
      <w:r>
        <w:rPr/>
        <w:t xml:space="preserve"/>
      </w:r>
    </w:p>
    <w:p>
      <w:pPr>
        <w:jc w:val="both"/>
      </w:pPr>
      <w:r>
        <w:rPr/>
        <w:t xml:space="preserve">Furthermore, while the article mentions that nearly fourteen percent of proposals were selected for funding, it does not provide any information on why certain proposals were chosen over others. Without transparency about the selection process and criteria used by panels of reviewers, readers may question the fairness and objectivity of awarding these grants.</w:t>
      </w:r>
    </w:p>
    <w:p>
      <w:pPr>
        <w:jc w:val="both"/>
      </w:pPr>
      <w:r>
        <w:rPr/>
        <w:t xml:space="preserve"/>
      </w:r>
    </w:p>
    <w:p>
      <w:pPr>
        <w:jc w:val="both"/>
      </w:pPr>
      <w:r>
        <w:rPr/>
        <w:t xml:space="preserve">Another potential bias in the article is its focus on highlighting success stories from grant recipients without acknowledging any potential failures or challenges faced by researchers who did not receive funding. By only showcasing positive outcomes, the article may create unrealistic expectations about what it takes to secure an ERC grant and overlooks important aspects of scientific research such as trial and error, setbacks, and failures.</w:t>
      </w:r>
    </w:p>
    <w:p>
      <w:pPr>
        <w:jc w:val="both"/>
      </w:pPr>
      <w:r>
        <w:rPr/>
        <w:t xml:space="preserve"/>
      </w:r>
    </w:p>
    <w:p>
      <w:pPr>
        <w:jc w:val="both"/>
      </w:pPr>
      <w:r>
        <w:rPr/>
        <w:t xml:space="preserve">Overall, while the article provides valuable information about the ERC Advanced Grants program and its impact on European research, it lacks critical analysis, transparency, and balance in its reporting. To improve future articles on this topic, it would be beneficial to include a more nuanced discussion of both the benefits and limitations of these grants, address potential biases in reporting, and provide a more comprehensive view of the research landscape in Europe.</w:t>
      </w:r>
    </w:p>
    <w:p>
      <w:pPr>
        <w:pStyle w:val="Heading1"/>
      </w:pPr>
      <w:bookmarkStart w:id="5" w:name="_Toc5"/>
      <w:r>
        <w:t>Topics for further research:</w:t>
      </w:r>
      <w:bookmarkEnd w:id="5"/>
    </w:p>
    <w:p>
      <w:pPr>
        <w:spacing w:after="0"/>
        <w:numPr>
          <w:ilvl w:val="0"/>
          <w:numId w:val="2"/>
        </w:numPr>
      </w:pPr>
      <w:r>
        <w:rPr/>
        <w:t xml:space="preserve">Criticisms of ERC Advanced Grants selection process
</w:t>
      </w:r>
    </w:p>
    <w:p>
      <w:pPr>
        <w:spacing w:after="0"/>
        <w:numPr>
          <w:ilvl w:val="0"/>
          <w:numId w:val="2"/>
        </w:numPr>
      </w:pPr>
      <w:r>
        <w:rPr/>
        <w:t xml:space="preserve">Ethical considerations in European research funding
</w:t>
      </w:r>
    </w:p>
    <w:p>
      <w:pPr>
        <w:spacing w:after="0"/>
        <w:numPr>
          <w:ilvl w:val="0"/>
          <w:numId w:val="2"/>
        </w:numPr>
      </w:pPr>
      <w:r>
        <w:rPr/>
        <w:t xml:space="preserve">Challenges faced by researchers in securing ERC grants
</w:t>
      </w:r>
    </w:p>
    <w:p>
      <w:pPr>
        <w:spacing w:after="0"/>
        <w:numPr>
          <w:ilvl w:val="0"/>
          <w:numId w:val="2"/>
        </w:numPr>
      </w:pPr>
      <w:r>
        <w:rPr/>
        <w:t xml:space="preserve">Impact of conflicts of interest on grant allocation
</w:t>
      </w:r>
    </w:p>
    <w:p>
      <w:pPr>
        <w:spacing w:after="0"/>
        <w:numPr>
          <w:ilvl w:val="0"/>
          <w:numId w:val="2"/>
        </w:numPr>
      </w:pPr>
      <w:r>
        <w:rPr/>
        <w:t xml:space="preserve">Failures and setbacks in European scientific research
</w:t>
      </w:r>
    </w:p>
    <w:p>
      <w:pPr>
        <w:numPr>
          <w:ilvl w:val="0"/>
          <w:numId w:val="2"/>
        </w:numPr>
      </w:pPr>
      <w:r>
        <w:rPr/>
        <w:t xml:space="preserve">Transparency in funding decisions for European research grants</w:t>
      </w:r>
    </w:p>
    <w:p>
      <w:pPr>
        <w:pStyle w:val="Heading1"/>
      </w:pPr>
      <w:bookmarkStart w:id="6" w:name="_Toc6"/>
      <w:r>
        <w:t>Report location:</w:t>
      </w:r>
      <w:bookmarkEnd w:id="6"/>
    </w:p>
    <w:p>
      <w:hyperlink r:id="rId8" w:history="1">
        <w:r>
          <w:rPr>
            <w:color w:val="2980b9"/>
            <w:u w:val="single"/>
          </w:rPr>
          <w:t xml:space="preserve">https://www.fullpicture.app/item/ecfe4674ed2b540c7ae718ecca1509c0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5D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c.europa.eu/news-events/news/erc-2023-advanced-grants-results" TargetMode="External"/><Relationship Id="rId8" Type="http://schemas.openxmlformats.org/officeDocument/2006/relationships/hyperlink" Target="https://www.fullpicture.app/item/ecfe4674ed2b540c7ae718ecca1509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2024-07-05T00:44:02+02:00</dcterms:created>
  <dcterms:modified xsi:type="dcterms:W3CDTF">2024-07-05T00:44:02+02:00</dcterms:modified>
</cp:coreProperties>
</file>

<file path=docProps/custom.xml><?xml version="1.0" encoding="utf-8"?>
<Properties xmlns="http://schemas.openxmlformats.org/officeDocument/2006/custom-properties" xmlns:vt="http://schemas.openxmlformats.org/officeDocument/2006/docPropsVTypes"/>
</file>