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本土品牌出海：打造全球化品牌的秘诀 | GLG</w:t>
      </w:r>
      <w:br/>
      <w:hyperlink r:id="rId7" w:history="1">
        <w:r>
          <w:rPr>
            <w:color w:val="2980b9"/>
            <w:u w:val="single"/>
          </w:rPr>
          <w:t xml:space="preserve">https://glginc.cn/articles/china-brands-global-expansion/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中国企业在海外市场面临的挑战和问题，包括文化差异、品牌认知不足等。</w:t>
      </w:r>
    </w:p>
    <w:p>
      <w:pPr>
        <w:jc w:val="both"/>
      </w:pPr>
      <w:r>
        <w:rPr/>
        <w:t xml:space="preserve">2. 打造全球化品牌的关键是理解当地文化和需求，设定明确的品牌全球化战略目标，并选择适用的品牌标识。</w:t>
      </w:r>
    </w:p>
    <w:p>
      <w:pPr>
        <w:jc w:val="both"/>
      </w:pPr>
      <w:r>
        <w:rPr/>
        <w:t xml:space="preserve">3. 建立稳定的、长久的良性互动关系对于品牌出海至关重要。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本文主要介绍了中国本土品牌出海的挑战和打造全球化品牌的秘诀。然而，文章存在以下问题：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偏见来源：文章只关注了中国企业在海外市场的认知较弱这一问题，但没有提及其他可能存在的问题，如产品质量、服务水平等。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片面报道：文章只提到了品牌故事、商标名称等方面对于全球化品牌营销的重要性，但并未涉及其他重要因素，如市场调研、消费者洞察、竞争分析等。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缺失考虑点：文章未考虑到不同国家和地区之间文化差异的影响，以及如何在不同文化背景下进行有效的品牌传播。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主张缺失证据：文章提到了“过往的认知因为国内供应链能力强大，产品制造成本低，企业把产品低价销售到海外”，但并未提供相关数据或案例来支持这一说法。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未探索反驳：文章没有探讨可能存在的反驳观点或批评意见，并且没有提供对这些观点进行回应或解决方案。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宣传内容偏袒：文章中引用了GLG格理集团邀请的消费电子行业市场营销资深专家许临峰先生的观点，但未提及其他可能存在的观点或意见。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未注意到风险：文章没有提及在品牌出海过程中可能存在的风险和挑战，如政治环境、法律法规、知识产权等问题。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challenges for Chinese brands going global
</w:t>
      </w:r>
    </w:p>
    <w:p>
      <w:pPr>
        <w:spacing w:after="0"/>
        <w:numPr>
          <w:ilvl w:val="0"/>
          <w:numId w:val="2"/>
        </w:numPr>
      </w:pPr>
      <w:r>
        <w:rPr/>
        <w:t xml:space="preserve">Other important factors for global brand marketing beyond brand story and trademark name
</w:t>
      </w:r>
    </w:p>
    <w:p>
      <w:pPr>
        <w:spacing w:after="0"/>
        <w:numPr>
          <w:ilvl w:val="0"/>
          <w:numId w:val="2"/>
        </w:numPr>
      </w:pPr>
      <w:r>
        <w:rPr/>
        <w:t xml:space="preserve">Cultural differences and effective brand communication in different cultural contexts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 about low manufacturing costs driving low prices for Chinese products sold overseas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potential counterarguments or criticisms and provide solutions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risks and challenges in brand globalization</w:t>
      </w:r>
    </w:p>
    <w:p>
      <w:pPr>
        <w:spacing w:after="0"/>
        <w:numPr>
          <w:ilvl w:val="0"/>
          <w:numId w:val="2"/>
        </w:numPr>
      </w:pPr>
      <w:r>
        <w:rPr/>
        <w:t xml:space="preserve">such as political environment</w:t>
      </w:r>
    </w:p>
    <w:p>
      <w:pPr>
        <w:spacing w:after="0"/>
        <w:numPr>
          <w:ilvl w:val="0"/>
          <w:numId w:val="2"/>
        </w:numPr>
      </w:pPr>
      <w:r>
        <w:rPr/>
        <w:t xml:space="preserve">legal regulations</w:t>
      </w:r>
    </w:p>
    <w:p>
      <w:pPr>
        <w:numPr>
          <w:ilvl w:val="0"/>
          <w:numId w:val="2"/>
        </w:numPr>
      </w:pPr>
      <w:r>
        <w:rPr/>
        <w:t xml:space="preserve">and intellectual property issues.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https://www.fullpicture.app/item/ebecafcd30d1514cc7bc03758ea13e9b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671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ginc.cn/articles/china-brands-global-expansion/" TargetMode="External"/><Relationship Id="rId8" Type="http://schemas.openxmlformats.org/officeDocument/2006/relationships/hyperlink" Target="https://www.fullpicture.app/item/ebecafcd30d1514cc7bc03758ea13e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2023-12-13T12:19:12+01:00</dcterms:created>
  <dcterms:modified xsi:type="dcterms:W3CDTF">2023-12-13T12:19:12+01:00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