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|粪便免疫化学检测与愈创木脂粪便潜血检测：临床医生和结直肠癌筛查计划组织者需要了解的内容。古特，64（8），1327–1337 |10.1136/gutjnl-2014-308074</w:t>
      </w:r>
      <w:br/>
      <w:hyperlink r:id="rId7" w:history="1">
        <w:r>
          <w:rPr>
            <w:color w:val="2980b9"/>
            <w:u w:val="single"/>
          </w:rPr>
          <w:t xml:space="preserve">https://sci-hub.se/10.1136/gutjnl-2014-308074</w:t>
        </w:r>
      </w:hyperlink>
    </w:p>
    <w:p>
      <w:pPr>
        <w:pStyle w:val="Heading1"/>
      </w:pPr>
      <w:bookmarkStart w:id="2" w:name="_Toc2"/>
      <w:r>
        <w:t>Article summary:</w:t>
      </w:r>
      <w:bookmarkEnd w:id="2"/>
    </w:p>
    <w:p>
      <w:pPr>
        <w:jc w:val="both"/>
      </w:pPr>
      <w:r>
        <w:rPr/>
        <w:t xml:space="preserve">1. 粪便免疫化学检测和愈创木脂粪便潜血检测是结直肠癌筛查中常用的方法之一。这些方法可以通过检测粪便中的特定标志物来识别患者是否存在结直肠癌或潜在的癌前病变。</w:t>
      </w:r>
    </w:p>
    <w:p>
      <w:pPr>
        <w:jc w:val="both"/>
      </w:pPr>
      <w:r>
        <w:rPr/>
        <w:t xml:space="preserve"/>
      </w:r>
    </w:p>
    <w:p>
      <w:pPr>
        <w:jc w:val="both"/>
      </w:pPr>
      <w:r>
        <w:rPr/>
        <w:t xml:space="preserve">2. 临床医生和结直肠癌筛查计划组织者需要了解这些方法的优势和局限性。例如，粪便免疫化学检测具有较高的敏感性和特异性，但可能会产生假阳性结果。而愈创木脂粪便潜血检测则可以提供更准确的结果，但需要更复杂的实验室设备和技术。</w:t>
      </w:r>
    </w:p>
    <w:p>
      <w:pPr>
        <w:jc w:val="both"/>
      </w:pPr>
      <w:r>
        <w:rPr/>
        <w:t xml:space="preserve"/>
      </w:r>
    </w:p>
    <w:p>
      <w:pPr>
        <w:jc w:val="both"/>
      </w:pPr>
      <w:r>
        <w:rPr/>
        <w:t xml:space="preserve">3. 结直肠癌筛查计划组织者还需要考虑人口统计学因素、成本效益分析以及患者接受度等因素来确定最适合使用的筛查方法。他们还应该了解不同筛查方法之间的比较研究结果，并根据实际情况制定相应的策略和指南。</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对于上述文章的详细批判性分析，需要先阅读原文才能提供具体见解。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原文
</w:t>
      </w:r>
    </w:p>
    <w:p>
      <w:pPr>
        <w:spacing w:after="0"/>
        <w:numPr>
          <w:ilvl w:val="0"/>
          <w:numId w:val="2"/>
        </w:numPr>
      </w:pPr>
      <w:r>
        <w:rPr/>
        <w:t xml:space="preserve">详细关键短语
</w:t>
      </w:r>
    </w:p>
    <w:p>
      <w:pPr>
        <w:spacing w:after="0"/>
        <w:numPr>
          <w:ilvl w:val="0"/>
          <w:numId w:val="2"/>
        </w:numPr>
      </w:pPr>
      <w:r>
        <w:rPr/>
        <w:t xml:space="preserve">Google
</w:t>
      </w:r>
    </w:p>
    <w:p>
      <w:pPr>
        <w:spacing w:after="0"/>
        <w:numPr>
          <w:ilvl w:val="0"/>
          <w:numId w:val="2"/>
        </w:numPr>
      </w:pPr>
      <w:r>
        <w:rPr/>
        <w:t xml:space="preserve">未涵盖的主题
</w:t>
      </w:r>
    </w:p>
    <w:p>
      <w:pPr>
        <w:numPr>
          <w:ilvl w:val="0"/>
          <w:numId w:val="2"/>
        </w:numPr>
      </w:pPr>
      <w:r>
        <w:rPr/>
        <w:t xml:space="preserve">理解文章</w:t>
      </w:r>
    </w:p>
    <w:p>
      <w:pPr>
        <w:pStyle w:val="Heading1"/>
      </w:pPr>
      <w:bookmarkStart w:id="6" w:name="_Toc6"/>
      <w:r>
        <w:t>Report location:</w:t>
      </w:r>
      <w:bookmarkEnd w:id="6"/>
    </w:p>
    <w:p>
      <w:hyperlink r:id="rId8" w:history="1">
        <w:r>
          <w:rPr>
            <w:color w:val="2980b9"/>
            <w:u w:val="single"/>
          </w:rPr>
          <w:t xml:space="preserve">https://www.fullpicture.app/item/eb8f4d397b9479b9ec9bdb2df4d2d270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00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36/gutjnl-2014-308074" TargetMode="External"/><Relationship Id="rId8" Type="http://schemas.openxmlformats.org/officeDocument/2006/relationships/hyperlink" Target="https://www.fullpicture.app/item/eb8f4d397b9479b9ec9bdb2df4d2d2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2024-01-11T14:33:33+01:00</dcterms:created>
  <dcterms:modified xsi:type="dcterms:W3CDTF">2024-01-11T14:33:33+01:00</dcterms:modified>
</cp:coreProperties>
</file>

<file path=docProps/custom.xml><?xml version="1.0" encoding="utf-8"?>
<Properties xmlns="http://schemas.openxmlformats.org/officeDocument/2006/custom-properties" xmlns:vt="http://schemas.openxmlformats.org/officeDocument/2006/docPropsVTypes"/>
</file>