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and Genomic Analysis of Novel Vibrio parahaemolyticus Phage vB_VpaP_DE10 - PMC</w:t>
      </w:r>
      <w:br/>
      <w:hyperlink r:id="rId7" w:history="1">
        <w:r>
          <w:rPr>
            <w:color w:val="2980b9"/>
            <w:u w:val="single"/>
          </w:rPr>
          <w:t xml:space="preserve">https://www.ncbi.nlm.nih.gov/pmc/articles/PMC9329989/</w:t>
        </w:r>
      </w:hyperlink>
    </w:p>
    <w:p>
      <w:pPr>
        <w:pStyle w:val="Heading1"/>
      </w:pPr>
      <w:bookmarkStart w:id="2" w:name="_Toc2"/>
      <w:r>
        <w:t>Article summary:</w:t>
      </w:r>
      <w:bookmarkEnd w:id="2"/>
    </w:p>
    <w:p>
      <w:pPr>
        <w:jc w:val="both"/>
      </w:pPr>
      <w:r>
        <w:rPr/>
        <w:t xml:space="preserve">1. 本研究从中国广州市的污水样品中分离出一种新的溶菌性副溶血弧菌噬菌体vB_VpaP_DE10。</w:t>
      </w:r>
    </w:p>
    <w:p>
      <w:pPr>
        <w:jc w:val="both"/>
      </w:pPr>
      <w:r>
        <w:rPr/>
        <w:t xml:space="preserve">2. vB_VpaP_DE10具有一个二十面体头（52.4±2.5 nm）和一个短的非收缩尾巴（21.9±1.0 nm），并能够溶解约31%的抗生素耐药的溶血弧菌株。</w:t>
      </w:r>
    </w:p>
    <w:p>
      <w:pPr>
        <w:jc w:val="both"/>
      </w:pPr>
      <w:r>
        <w:rPr/>
        <w:t xml:space="preserve">3. vB_VpaP_DE10的基因组长度为42,871 bp，G+C含量为49.19%，预测包含46个开放阅读框，其中26个与噬菌体结构、包装、宿主裂解和DNA代谢等功能相关。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对于上述文章的详细批判性分析，需要先阐明一些重要的观点和问题。首先，文章的标题是“Characterization and Genomic Analysis of Novel Vibrio parahaemolyticus Phage vB_VpaP_DE10”，这表明该研究旨在对一种新型弧菌溶菌体进行特征化和基因组分析。然而，在文章的摘要中，并没有提供关于该溶菌体如何应用于实际应用或其潜在临床意义的信息。</w:t>
      </w:r>
    </w:p>
    <w:p>
      <w:pPr>
        <w:jc w:val="both"/>
      </w:pPr>
      <w:r>
        <w:rPr/>
        <w:t xml:space="preserve"/>
      </w:r>
    </w:p>
    <w:p>
      <w:pPr>
        <w:jc w:val="both"/>
      </w:pPr>
      <w:r>
        <w:rPr/>
        <w:t xml:space="preserve">此外，文章提到了弧菌感染引起的胃肠炎、发热和败血症等临床症状，以及该细菌对抗生素的耐药性。然而，文章并未探讨这些问题与所研究溶菌体之间的关系，也没有提供任何关于如何利用该溶菌体来解决这些问题的信息。</w:t>
      </w:r>
    </w:p>
    <w:p>
      <w:pPr>
        <w:jc w:val="both"/>
      </w:pPr>
      <w:r>
        <w:rPr/>
        <w:t xml:space="preserve"/>
      </w:r>
    </w:p>
    <w:p>
      <w:pPr>
        <w:jc w:val="both"/>
      </w:pPr>
      <w:r>
        <w:rPr/>
        <w:t xml:space="preserve">另一个值得注意的问题是，文章中提到了该溶菌体能够裂解约31%（8/26）抗生素耐药性弧菌株。然而，并没有提供更多关于这些耐药性株系的信息，比如它们是否来自临床样本或环境样本，以及它们对不同类型抗生素的耐药性情况。这些信息对于评估该溶菌体在临床应用中的潜在效果至关重要。</w:t>
      </w:r>
    </w:p>
    <w:p>
      <w:pPr>
        <w:jc w:val="both"/>
      </w:pPr>
      <w:r>
        <w:rPr/>
        <w:t xml:space="preserve"/>
      </w:r>
    </w:p>
    <w:p>
      <w:pPr>
        <w:jc w:val="both"/>
      </w:pPr>
      <w:r>
        <w:rPr/>
        <w:t xml:space="preserve">此外，文章提到了该溶菌体的基因组分析结果，包括其DNA序列和开放阅读框架（ORFs）的预测功能。然而，文章并未提供任何关于这些ORFs如何与溶菌体的生物学特性相关联的信息。例如，哪些ORFs编码溶菌体结构蛋白、宿主裂解蛋白或DNA代谢酶等功能？这些信息对于理解该溶菌体的工作机制和潜在应用非常重要。</w:t>
      </w:r>
    </w:p>
    <w:p>
      <w:pPr>
        <w:jc w:val="both"/>
      </w:pPr>
      <w:r>
        <w:rPr/>
        <w:t xml:space="preserve"/>
      </w:r>
    </w:p>
    <w:p>
      <w:pPr>
        <w:jc w:val="both"/>
      </w:pPr>
      <w:r>
        <w:rPr/>
        <w:t xml:space="preserve">最后，文章没有提供任何关于该研究可能存在的局限性或风险的讨论。例如，是否进行了足够的样本收集和实验重复来支持所得到的结果？是否进行了其他相关实验来验证所观察到的现象？这些问题对于评估该研究结果的可靠性和适用性至关重要。</w:t>
      </w:r>
    </w:p>
    <w:p>
      <w:pPr>
        <w:jc w:val="both"/>
      </w:pPr>
      <w:r>
        <w:rPr/>
        <w:t xml:space="preserve"/>
      </w:r>
    </w:p>
    <w:p>
      <w:pPr>
        <w:jc w:val="both"/>
      </w:pPr>
      <w:r>
        <w:rPr/>
        <w:t xml:space="preserve">综上所述，上述文章存在一些潜在偏见和不足之处。首先，在标题中宣称研究目标是对新型弧菌溶菌体进行特征化和基因组分析，但在摘要中并未提供与实际应用或临床意义相关的信息。其次，文章在描述溶菌体的特性和基因组分析结果时缺乏与生物学功能和潜在应用相关的详细信息。此外，文章未讨论研究可能存在的局限性和风险。因此，读者需要对这些问题保持警惕，并进一步评估该研究结果的可靠性和适用性。</w:t>
      </w:r>
    </w:p>
    <w:p>
      <w:pPr>
        <w:pStyle w:val="Heading1"/>
      </w:pPr>
      <w:bookmarkStart w:id="5" w:name="_Toc5"/>
      <w:r>
        <w:t>Topics for further research:</w:t>
      </w:r>
      <w:bookmarkEnd w:id="5"/>
    </w:p>
    <w:p>
      <w:pPr>
        <w:spacing w:after="0"/>
        <w:numPr>
          <w:ilvl w:val="0"/>
          <w:numId w:val="2"/>
        </w:numPr>
      </w:pPr>
      <w:r>
        <w:rPr/>
        <w:t xml:space="preserve">弧菌溶菌体的实际应用和潜在临床意义
</w:t>
      </w:r>
    </w:p>
    <w:p>
      <w:pPr>
        <w:spacing w:after="0"/>
        <w:numPr>
          <w:ilvl w:val="0"/>
          <w:numId w:val="2"/>
        </w:numPr>
      </w:pPr>
      <w:r>
        <w:rPr/>
        <w:t xml:space="preserve">弧菌感染与溶菌体的关系
</w:t>
      </w:r>
    </w:p>
    <w:p>
      <w:pPr>
        <w:spacing w:after="0"/>
        <w:numPr>
          <w:ilvl w:val="0"/>
          <w:numId w:val="2"/>
        </w:numPr>
      </w:pPr>
      <w:r>
        <w:rPr/>
        <w:t xml:space="preserve">抗生素耐药性弧菌株的来源和耐药性情况
</w:t>
      </w:r>
    </w:p>
    <w:p>
      <w:pPr>
        <w:spacing w:after="0"/>
        <w:numPr>
          <w:ilvl w:val="0"/>
          <w:numId w:val="2"/>
        </w:numPr>
      </w:pPr>
      <w:r>
        <w:rPr/>
        <w:t xml:space="preserve">溶菌体基因组中的开放阅读框架与生物学功能的关联
</w:t>
      </w:r>
    </w:p>
    <w:p>
      <w:pPr>
        <w:spacing w:after="0"/>
        <w:numPr>
          <w:ilvl w:val="0"/>
          <w:numId w:val="2"/>
        </w:numPr>
      </w:pPr>
      <w:r>
        <w:rPr/>
        <w:t xml:space="preserve">研究的局限性和风险
</w:t>
      </w:r>
    </w:p>
    <w:p>
      <w:pPr>
        <w:numPr>
          <w:ilvl w:val="0"/>
          <w:numId w:val="2"/>
        </w:numPr>
      </w:pPr>
      <w:r>
        <w:rPr/>
        <w:t xml:space="preserve">该研究结果的可靠性和适用性评估</w:t>
      </w:r>
    </w:p>
    <w:p>
      <w:pPr>
        <w:pStyle w:val="Heading1"/>
      </w:pPr>
      <w:bookmarkStart w:id="6" w:name="_Toc6"/>
      <w:r>
        <w:t>Report location:</w:t>
      </w:r>
      <w:bookmarkEnd w:id="6"/>
    </w:p>
    <w:p>
      <w:hyperlink r:id="rId8" w:history="1">
        <w:r>
          <w:rPr>
            <w:color w:val="2980b9"/>
            <w:u w:val="single"/>
          </w:rPr>
          <w:t xml:space="preserve">https://www.fullpicture.app/item/eb71525ead48976bd8007c6175dd8e0e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AE3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29989/" TargetMode="External"/><Relationship Id="rId8" Type="http://schemas.openxmlformats.org/officeDocument/2006/relationships/hyperlink" Target="https://www.fullpicture.app/item/eb71525ead48976bd8007c6175dd8e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2023-12-20T03:55:40+01:00</dcterms:created>
  <dcterms:modified xsi:type="dcterms:W3CDTF">2023-12-20T03:55:40+01:00</dcterms:modified>
</cp:coreProperties>
</file>

<file path=docProps/custom.xml><?xml version="1.0" encoding="utf-8"?>
<Properties xmlns="http://schemas.openxmlformats.org/officeDocument/2006/custom-properties" xmlns:vt="http://schemas.openxmlformats.org/officeDocument/2006/docPropsVTypes"/>
</file>