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negative regulation of retinoic acid-inducible gene I (RIG-I)-like receptors (RLRs) signaling pathway in fish. Developmental &amp; Comparative Immunology, 119, 104038 | 10.1016/j.dci.2021.104038</w:t>
      </w:r>
      <w:br/>
      <w:hyperlink r:id="rId7" w:history="1">
        <w:r>
          <w:rPr>
            <w:color w:val="2980b9"/>
            <w:u w:val="single"/>
          </w:rPr>
          <w:t xml:space="preserve">https://sci-hub.se/10.1016/j.dci.2021.104038</w:t>
        </w:r>
      </w:hyperlink>
    </w:p>
    <w:p>
      <w:pPr>
        <w:pStyle w:val="Heading1"/>
      </w:pPr>
      <w:bookmarkStart w:id="2" w:name="_Toc2"/>
      <w:r>
        <w:t>Article summary:</w:t>
      </w:r>
      <w:bookmarkEnd w:id="2"/>
    </w:p>
    <w:p>
      <w:pPr>
        <w:jc w:val="both"/>
      </w:pPr>
      <w:r>
        <w:rPr/>
        <w:t xml:space="preserve">1. 本文研究了鱼类中维甲酸诱导基因I（RIG-I）样受体（RLRs）信号通路的负调控机制。</w:t>
      </w:r>
    </w:p>
    <w:p>
      <w:pPr>
        <w:jc w:val="both"/>
      </w:pPr>
      <w:r>
        <w:rPr/>
        <w:t xml:space="preserve">2. 研究发现，鱼类中存在一种负调节蛋白，可以抑制RLRs信号通路的激活。</w:t>
      </w:r>
    </w:p>
    <w:p>
      <w:pPr>
        <w:jc w:val="both"/>
      </w:pPr>
      <w:r>
        <w:rPr/>
        <w:t xml:space="preserve">3. 这项研究对于理解鱼类免疫系统中RLRs信号通路的调控机制具有重要意义，并为开发新的免疫治疗策略提供了潜在的靶点。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实际阅读文章内容才能提供准确的见解。由于只提供了文章标题和引用信息，无法对其潜在偏见及来源、片面报道、无根据的主张、缺失的考虑点、所提出主张的缺失证据、未探索的反驳、宣传内容等进行具体分析。</w:t>
      </w:r>
    </w:p>
    <w:p>
      <w:pPr>
        <w:jc w:val="both"/>
      </w:pPr>
      <w:r>
        <w:rPr/>
        <w:t xml:space="preserve"/>
      </w:r>
    </w:p>
    <w:p>
      <w:pPr>
        <w:jc w:val="both"/>
      </w:pPr>
      <w:r>
        <w:rPr/>
        <w:t xml:space="preserve">然而，可以根据文章标题推测一些可能存在的问题或讨论点。例如，可能存在以下方面的批判：</w:t>
      </w:r>
    </w:p>
    <w:p>
      <w:pPr>
        <w:jc w:val="both"/>
      </w:pPr>
      <w:r>
        <w:rPr/>
        <w:t xml:space="preserve"/>
      </w:r>
    </w:p>
    <w:p>
      <w:pPr>
        <w:jc w:val="both"/>
      </w:pPr>
      <w:r>
        <w:rPr/>
        <w:t xml:space="preserve">1. 偏见来源：作者是否有特定立场或利益关系，可能导致对研究结果进行选择性报道或解释。</w:t>
      </w:r>
    </w:p>
    <w:p>
      <w:pPr>
        <w:jc w:val="both"/>
      </w:pPr>
      <w:r>
        <w:rPr/>
        <w:t xml:space="preserve">2. 缺失考虑点：文章是否忽略了其他相关因素或机制，从而导致对RIG-I-like受体信号通路负调控的理解不完整。</w:t>
      </w:r>
    </w:p>
    <w:p>
      <w:pPr>
        <w:jc w:val="both"/>
      </w:pPr>
      <w:r>
        <w:rPr/>
        <w:t xml:space="preserve">3. 缺乏证据支持：文章中提出的关于RIG-I-like受体信号通路负调控的主张是否有足够的实验证据支持。</w:t>
      </w:r>
    </w:p>
    <w:p>
      <w:pPr>
        <w:jc w:val="both"/>
      </w:pPr>
      <w:r>
        <w:rPr/>
        <w:t xml:space="preserve">4. 未探索反驳：文章是否充分讨论了其他学者对该领域研究结果的不同观点或反驳意见。</w:t>
      </w:r>
    </w:p>
    <w:p>
      <w:pPr>
        <w:jc w:val="both"/>
      </w:pPr>
      <w:r>
        <w:rPr/>
        <w:t xml:space="preserve">5. 宣传内容和偏袒：文章是否倾向于宣传某种观点或假设，并且是否存在对其他观点的偏袒。</w:t>
      </w:r>
    </w:p>
    <w:p>
      <w:pPr>
        <w:jc w:val="both"/>
      </w:pPr>
      <w:r>
        <w:rPr/>
        <w:t xml:space="preserve">6. 是否注意到可能的风险：文章是否提及了相关研究可能存在的局限性、方法学问题或潜在风险。</w:t>
      </w:r>
    </w:p>
    <w:p>
      <w:pPr>
        <w:jc w:val="both"/>
      </w:pPr>
      <w:r>
        <w:rPr/>
        <w:t xml:space="preserve"/>
      </w:r>
    </w:p>
    <w:p>
      <w:pPr>
        <w:jc w:val="both"/>
      </w:pPr>
      <w:r>
        <w:rPr/>
        <w:t xml:space="preserve">需要强调的是，以上批判仅基于文章标题进行推测，并不能代表实际情况。对于准确的分析和评价，需要阅读完整的文章内容并结合相关背景知识进行综合判断。</w:t>
      </w:r>
    </w:p>
    <w:p>
      <w:pPr>
        <w:pStyle w:val="Heading1"/>
      </w:pPr>
      <w:bookmarkStart w:id="5" w:name="_Toc5"/>
      <w:r>
        <w:t>Topics for further research:</w:t>
      </w:r>
      <w:bookmarkEnd w:id="5"/>
    </w:p>
    <w:p>
      <w:pPr>
        <w:spacing w:after="0"/>
        <w:numPr>
          <w:ilvl w:val="0"/>
          <w:numId w:val="2"/>
        </w:numPr>
      </w:pPr>
      <w:r>
        <w:rPr/>
        <w:t xml:space="preserve">RIG-I-like受体信号通路的负调控机制
</w:t>
      </w:r>
    </w:p>
    <w:p>
      <w:pPr>
        <w:spacing w:after="0"/>
        <w:numPr>
          <w:ilvl w:val="0"/>
          <w:numId w:val="2"/>
        </w:numPr>
      </w:pPr>
      <w:r>
        <w:rPr/>
        <w:t xml:space="preserve">RIG-I-like受体信号通路的调控因素
</w:t>
      </w:r>
    </w:p>
    <w:p>
      <w:pPr>
        <w:spacing w:after="0"/>
        <w:numPr>
          <w:ilvl w:val="0"/>
          <w:numId w:val="2"/>
        </w:numPr>
      </w:pPr>
      <w:r>
        <w:rPr/>
        <w:t xml:space="preserve">RIG-I-like受体信号通路的潜在影响因素
</w:t>
      </w:r>
    </w:p>
    <w:p>
      <w:pPr>
        <w:spacing w:after="0"/>
        <w:numPr>
          <w:ilvl w:val="0"/>
          <w:numId w:val="2"/>
        </w:numPr>
      </w:pPr>
      <w:r>
        <w:rPr/>
        <w:t xml:space="preserve">RIG-I-like受体信号通路的调控研究中的争议点
</w:t>
      </w:r>
    </w:p>
    <w:p>
      <w:pPr>
        <w:spacing w:after="0"/>
        <w:numPr>
          <w:ilvl w:val="0"/>
          <w:numId w:val="2"/>
        </w:numPr>
      </w:pPr>
      <w:r>
        <w:rPr/>
        <w:t xml:space="preserve">RIG-I-like受体信号通路的调控研究的局限性
</w:t>
      </w:r>
    </w:p>
    <w:p>
      <w:pPr>
        <w:numPr>
          <w:ilvl w:val="0"/>
          <w:numId w:val="2"/>
        </w:numPr>
      </w:pPr>
      <w:r>
        <w:rPr/>
        <w:t xml:space="preserve">RIG-I-like受体信号通路的调控研究的未来发展方向</w:t>
      </w:r>
    </w:p>
    <w:p>
      <w:pPr>
        <w:pStyle w:val="Heading1"/>
      </w:pPr>
      <w:bookmarkStart w:id="6" w:name="_Toc6"/>
      <w:r>
        <w:t>Report location:</w:t>
      </w:r>
      <w:bookmarkEnd w:id="6"/>
    </w:p>
    <w:p>
      <w:hyperlink r:id="rId8" w:history="1">
        <w:r>
          <w:rPr>
            <w:color w:val="2980b9"/>
            <w:u w:val="single"/>
          </w:rPr>
          <w:t xml:space="preserve">https://www.fullpicture.app/item/eb4ad31d090448da57a9325e2a15e8fd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7C8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dci.2021.104038" TargetMode="External"/><Relationship Id="rId8" Type="http://schemas.openxmlformats.org/officeDocument/2006/relationships/hyperlink" Target="https://www.fullpicture.app/item/eb4ad31d090448da57a9325e2a15e8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2024-02-20T14:42:28+01:00</dcterms:created>
  <dcterms:modified xsi:type="dcterms:W3CDTF">2024-02-20T14:42:28+01:00</dcterms:modified>
</cp:coreProperties>
</file>

<file path=docProps/custom.xml><?xml version="1.0" encoding="utf-8"?>
<Properties xmlns="http://schemas.openxmlformats.org/officeDocument/2006/custom-properties" xmlns:vt="http://schemas.openxmlformats.org/officeDocument/2006/docPropsVTypes"/>
</file>