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艾媒咨询｜2023年中国AIGC行业发展研究报告(附下载)-艾媒网</w:t>
      </w:r>
      <w:br/>
      <w:hyperlink r:id="rId7" w:history="1">
        <w:r>
          <w:rPr>
            <w:color w:val="2980b9"/>
            <w:u w:val="single"/>
          </w:rPr>
          <w:t xml:space="preserve">https://www.iimedia.cn/c400/92537.html</w:t>
        </w:r>
      </w:hyperlink>
    </w:p>
    <w:p>
      <w:pPr>
        <w:pStyle w:val="Heading1"/>
      </w:pPr>
      <w:bookmarkStart w:id="2" w:name="_Toc2"/>
      <w:r>
        <w:t>Article summary:</w:t>
      </w:r>
      <w:bookmarkEnd w:id="2"/>
    </w:p>
    <w:p>
      <w:pPr>
        <w:jc w:val="both"/>
      </w:pPr>
      <w:r>
        <w:rPr/>
        <w:t xml:space="preserve">1. The AIGC industry in China is expected to reach a core market size of 7.93 billion yuan in 2023 and 276.74 billion yuan in 2028, driven by the high penetration rate of the internet and increasing digitization of enterprises.</w:t>
      </w:r>
    </w:p>
    <w:p>
      <w:pPr>
        <w:jc w:val="both"/>
      </w:pPr>
      <w:r>
        <w:rPr/>
        <w:t xml:space="preserve"/>
      </w:r>
    </w:p>
    <w:p>
      <w:pPr>
        <w:jc w:val="both"/>
      </w:pPr>
      <w:r>
        <w:rPr/>
        <w:t xml:space="preserve">2. Over 90% of users are optimistic about the development prospects of AIGC, with cost reduction and efficiency increase being the most important application value.</w:t>
      </w:r>
    </w:p>
    <w:p>
      <w:pPr>
        <w:jc w:val="both"/>
      </w:pPr>
      <w:r>
        <w:rPr/>
        <w:t xml:space="preserve"/>
      </w:r>
    </w:p>
    <w:p>
      <w:pPr>
        <w:jc w:val="both"/>
      </w:pPr>
      <w:r>
        <w:rPr/>
        <w:t xml:space="preserve">3. AIGC will accelerate commercialization in more scenarios as content types continue to enrich, quality improves, and technical versatility and industrialization level increase. Giants at home and abroad are accelerating deployment, with investment and financing scale reaching about 193.8 billion US dollars from 2014 to February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该文章主要介绍了中国AIGC行业的发展前景和市场规模预测。然而，该文章存在一些问题。</w:t>
      </w:r>
    </w:p>
    <w:p>
      <w:pPr>
        <w:jc w:val="both"/>
      </w:pPr>
      <w:r>
        <w:rPr/>
        <w:t xml:space="preserve"/>
      </w:r>
    </w:p>
    <w:p>
      <w:pPr>
        <w:jc w:val="both"/>
      </w:pPr>
      <w:r>
        <w:rPr/>
        <w:t xml:space="preserve">首先，该文章没有提供足够的数据和证据来支持其预测。虽然文章提到了iiMedia Consulting的预测结果，但并没有详细说明这些预测是如何得出的，也没有提供其他来源的数据来支持这些预测。</w:t>
      </w:r>
    </w:p>
    <w:p>
      <w:pPr>
        <w:jc w:val="both"/>
      </w:pPr>
      <w:r>
        <w:rPr/>
        <w:t xml:space="preserve"/>
      </w:r>
    </w:p>
    <w:p>
      <w:pPr>
        <w:jc w:val="both"/>
      </w:pPr>
      <w:r>
        <w:rPr/>
        <w:t xml:space="preserve">其次，该文章过于乐观地描述了AIGC技术的应用前景，并忽略了潜在的风险和挑战。例如，AIGC技术可能会导致人类失去工作机会，并引发道德和隐私问题。此外，该文章也没有探讨AIGC技术在不同领域中的实际应用效果和局限性。</w:t>
      </w:r>
    </w:p>
    <w:p>
      <w:pPr>
        <w:jc w:val="both"/>
      </w:pPr>
      <w:r>
        <w:rPr/>
        <w:t xml:space="preserve"/>
      </w:r>
    </w:p>
    <w:p>
      <w:pPr>
        <w:jc w:val="both"/>
      </w:pPr>
      <w:r>
        <w:rPr/>
        <w:t xml:space="preserve">最后，该文章缺乏对行业内不同观点和声音的平等呈现。它似乎只关注了AIGC技术带来的好处，并未探讨任何负面影响或争议。</w:t>
      </w:r>
    </w:p>
    <w:p>
      <w:pPr>
        <w:jc w:val="both"/>
      </w:pPr>
      <w:r>
        <w:rPr/>
        <w:t xml:space="preserve"/>
      </w:r>
    </w:p>
    <w:p>
      <w:pPr>
        <w:jc w:val="both"/>
      </w:pPr>
      <w:r>
        <w:rPr/>
        <w:t xml:space="preserve">因此，读者需要谨慎对待该文章所述内容，并自行寻找更全面、客观、平衡的信息来源来评估AIGC技术及其应用前景。</w:t>
      </w:r>
    </w:p>
    <w:p>
      <w:pPr>
        <w:pStyle w:val="Heading1"/>
      </w:pPr>
      <w:bookmarkStart w:id="5" w:name="_Toc5"/>
      <w:r>
        <w:t>Topics for further research:</w:t>
      </w:r>
      <w:bookmarkEnd w:id="5"/>
    </w:p>
    <w:p>
      <w:pPr>
        <w:spacing w:after="0"/>
        <w:numPr>
          <w:ilvl w:val="0"/>
          <w:numId w:val="2"/>
        </w:numPr>
      </w:pPr>
      <w:r>
        <w:rPr/>
        <w:t xml:space="preserve">Data and evidence supporting AIGC industry growth predictions
</w:t>
      </w:r>
    </w:p>
    <w:p>
      <w:pPr>
        <w:spacing w:after="0"/>
        <w:numPr>
          <w:ilvl w:val="0"/>
          <w:numId w:val="2"/>
        </w:numPr>
      </w:pPr>
      <w:r>
        <w:rPr/>
        <w:t xml:space="preserve">Potential risks and challenges of AIGC technology
</w:t>
      </w:r>
    </w:p>
    <w:p>
      <w:pPr>
        <w:spacing w:after="0"/>
        <w:numPr>
          <w:ilvl w:val="0"/>
          <w:numId w:val="2"/>
        </w:numPr>
      </w:pPr>
      <w:r>
        <w:rPr/>
        <w:t xml:space="preserve">Practical application and limitations of AIGC technology in different fields
</w:t>
      </w:r>
    </w:p>
    <w:p>
      <w:pPr>
        <w:spacing w:after="0"/>
        <w:numPr>
          <w:ilvl w:val="0"/>
          <w:numId w:val="2"/>
        </w:numPr>
      </w:pPr>
      <w:r>
        <w:rPr/>
        <w:t xml:space="preserve">Different perspectives and voices within the AIGC industry
</w:t>
      </w:r>
    </w:p>
    <w:p>
      <w:pPr>
        <w:spacing w:after="0"/>
        <w:numPr>
          <w:ilvl w:val="0"/>
          <w:numId w:val="2"/>
        </w:numPr>
      </w:pPr>
      <w:r>
        <w:rPr/>
        <w:t xml:space="preserve">Negative impacts or controversies related to AIGC technology
</w:t>
      </w:r>
    </w:p>
    <w:p>
      <w:pPr>
        <w:spacing w:after="0"/>
        <w:numPr>
          <w:ilvl w:val="0"/>
          <w:numId w:val="2"/>
        </w:numPr>
      </w:pPr>
      <w:r>
        <w:rPr/>
        <w:t xml:space="preserve">Seeking more comprehensive</w:t>
      </w:r>
    </w:p>
    <w:p>
      <w:pPr>
        <w:spacing w:after="0"/>
        <w:numPr>
          <w:ilvl w:val="0"/>
          <w:numId w:val="2"/>
        </w:numPr>
      </w:pPr>
      <w:r>
        <w:rPr/>
        <w:t xml:space="preserve">objective</w:t>
      </w:r>
    </w:p>
    <w:p>
      <w:pPr>
        <w:numPr>
          <w:ilvl w:val="0"/>
          <w:numId w:val="2"/>
        </w:numPr>
      </w:pPr>
      <w:r>
        <w:rPr/>
        <w:t xml:space="preserve">and balanced information sources on AIGC technology and its prospects.</w:t>
      </w:r>
    </w:p>
    <w:p>
      <w:pPr>
        <w:pStyle w:val="Heading1"/>
      </w:pPr>
      <w:bookmarkStart w:id="6" w:name="_Toc6"/>
      <w:r>
        <w:t>Report location:</w:t>
      </w:r>
      <w:bookmarkEnd w:id="6"/>
    </w:p>
    <w:p>
      <w:hyperlink r:id="rId8" w:history="1">
        <w:r>
          <w:rPr>
            <w:color w:val="2980b9"/>
            <w:u w:val="single"/>
          </w:rPr>
          <w:t xml:space="preserve">https://www.fullpicture.app/item/e9eec76f39170bab4646aaf2b8c65187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6E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imedia.cn/c400/92537.html" TargetMode="External"/><Relationship Id="rId8" Type="http://schemas.openxmlformats.org/officeDocument/2006/relationships/hyperlink" Target="https://www.fullpicture.app/item/e9eec76f39170bab4646aaf2b8c65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2024-04-03T13:31:19+02:00</dcterms:created>
  <dcterms:modified xsi:type="dcterms:W3CDTF">2024-04-03T13:31:19+02:00</dcterms:modified>
</cp:coreProperties>
</file>

<file path=docProps/custom.xml><?xml version="1.0" encoding="utf-8"?>
<Properties xmlns="http://schemas.openxmlformats.org/officeDocument/2006/custom-properties" xmlns:vt="http://schemas.openxmlformats.org/officeDocument/2006/docPropsVTypes"/>
</file>