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prediction of high flow nasal cannula therapy outcomes using a modified ROX index incorporating heart rate - PMC</w:t>
      </w:r>
      <w:br/>
      <w:hyperlink r:id="rId7" w:history="1">
        <w:r>
          <w:rPr>
            <w:color w:val="2980b9"/>
            <w:u w:val="single"/>
          </w:rPr>
          <w:t xml:space="preserve">https://www.ncbi.nlm.nih.gov/pmc/articles/PMC7310118/</w:t>
        </w:r>
      </w:hyperlink>
    </w:p>
    <w:p>
      <w:pPr>
        <w:pStyle w:val="Heading1"/>
      </w:pPr>
      <w:bookmarkStart w:id="2" w:name="_Toc2"/>
      <w:r>
        <w:t>Article summary:</w:t>
      </w:r>
      <w:bookmarkEnd w:id="2"/>
    </w:p>
    <w:p>
      <w:pPr>
        <w:jc w:val="both"/>
      </w:pPr>
      <w:r>
        <w:rPr/>
        <w:t xml:space="preserve">1. 本研究评估了一个修改后的ROX指数，该指数结合了心率（HR），用于预测急性低氧性呼吸衰竭患者接受高流量鼻导管氧疗（HFNC）的治疗结果。</w:t>
      </w:r>
    </w:p>
    <w:p>
      <w:pPr>
        <w:jc w:val="both"/>
      </w:pPr>
      <w:r>
        <w:rPr/>
        <w:t xml:space="preserve"/>
      </w:r>
    </w:p>
    <w:p>
      <w:pPr>
        <w:jc w:val="both"/>
      </w:pPr>
      <w:r>
        <w:rPr/>
        <w:t xml:space="preserve">2. ROX-HR指数在早期识别HFNC治疗失败方面表现出潜在的预测价值，尤其是对于急性呼吸衰竭和计划拔管后接受HFNC治疗的患者。</w:t>
      </w:r>
    </w:p>
    <w:p>
      <w:pPr>
        <w:jc w:val="both"/>
      </w:pPr>
      <w:r>
        <w:rPr/>
        <w:t xml:space="preserve"/>
      </w:r>
    </w:p>
    <w:p>
      <w:pPr>
        <w:jc w:val="both"/>
      </w:pPr>
      <w:r>
        <w:rPr/>
        <w:t xml:space="preserve">3. 研究发现，在HFNC治疗开始后的前12小时内，ROX-HR指数在10小时时具有最高的预测准确度，并且特定阈值与较低HFNC失败风险相关联。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高流量鼻导管治疗（HFNC）的早期预测进行了研究，提出了一个修改后的ROX指数，该指数结合了心率。文章声称ROX-HR指数可能是早期识别HFNC治疗失败的有前景的工具。然而，这篇文章存在一些潜在的偏见和问题。</w:t>
      </w:r>
    </w:p>
    <w:p>
      <w:pPr>
        <w:jc w:val="both"/>
      </w:pPr>
      <w:r>
        <w:rPr/>
        <w:t xml:space="preserve"/>
      </w:r>
    </w:p>
    <w:p>
      <w:pPr>
        <w:jc w:val="both"/>
      </w:pPr>
      <w:r>
        <w:rPr/>
        <w:t xml:space="preserve">首先，文章没有提及作者可能存在的任何利益冲突或资助来源，这可能影响其对HFNC治疗效果的评估。缺乏透明度可能引发读者对研究结果的怀疑。</w:t>
      </w:r>
    </w:p>
    <w:p>
      <w:pPr>
        <w:jc w:val="both"/>
      </w:pPr>
      <w:r>
        <w:rPr/>
        <w:t xml:space="preserve"/>
      </w:r>
    </w:p>
    <w:p>
      <w:pPr>
        <w:jc w:val="both"/>
      </w:pPr>
      <w:r>
        <w:rPr/>
        <w:t xml:space="preserve">其次，文章主要关注ROX-HR指数在预测HFNC失败方面的有效性，并未充分探讨其他因素对治疗结果的影响。例如，是否考虑了患者基础疾病、并发症、用药情况等因素？这些因素可能会干扰ROX-HR指数与HFNC失败之间的关联。</w:t>
      </w:r>
    </w:p>
    <w:p>
      <w:pPr>
        <w:jc w:val="both"/>
      </w:pPr>
      <w:r>
        <w:rPr/>
        <w:t xml:space="preserve"/>
      </w:r>
    </w:p>
    <w:p>
      <w:pPr>
        <w:jc w:val="both"/>
      </w:pPr>
      <w:r>
        <w:rPr/>
        <w:t xml:space="preserve">此外，文章未提及对ROX-HR指数进行外部验证或复制实验的计划。缺乏验证意味着无法确定该指数在不同人群中的普适性和可靠性。</w:t>
      </w:r>
    </w:p>
    <w:p>
      <w:pPr>
        <w:jc w:val="both"/>
      </w:pPr>
      <w:r>
        <w:rPr/>
        <w:t xml:space="preserve"/>
      </w:r>
    </w:p>
    <w:p>
      <w:pPr>
        <w:jc w:val="both"/>
      </w:pPr>
      <w:r>
        <w:rPr/>
        <w:t xml:space="preserve">最重要的是，文章未探讨任何潜在风险或副作用与使用ROX-HR指数进行临床决策之间可能存在的关系。过度依赖该指数可能导致误诊或延误正确治疗。</w:t>
      </w:r>
    </w:p>
    <w:p>
      <w:pPr>
        <w:jc w:val="both"/>
      </w:pPr>
      <w:r>
        <w:rPr/>
        <w:t xml:space="preserve"/>
      </w:r>
    </w:p>
    <w:p>
      <w:pPr>
        <w:jc w:val="both"/>
      </w:pPr>
      <w:r>
        <w:rPr/>
        <w:t xml:space="preserve">综上所述，尽管该研究提出了一个新颖且有前景的方法来预测HFNC治疗结果，但仍需更多深入和全面的研究来验证其有效性，并应谨慎将其应用于临床实践中。</w:t>
      </w:r>
    </w:p>
    <w:p>
      <w:pPr>
        <w:pStyle w:val="Heading1"/>
      </w:pPr>
      <w:bookmarkStart w:id="5" w:name="_Toc5"/>
      <w:r>
        <w:t>Topics for further research:</w:t>
      </w:r>
      <w:bookmarkEnd w:id="5"/>
    </w:p>
    <w:p>
      <w:pPr>
        <w:spacing w:after="0"/>
        <w:numPr>
          <w:ilvl w:val="0"/>
          <w:numId w:val="2"/>
        </w:numPr>
      </w:pPr>
      <w:r>
        <w:rPr/>
        <w:t xml:space="preserve">作者利益冲突和资助来源
</w:t>
      </w:r>
    </w:p>
    <w:p>
      <w:pPr>
        <w:spacing w:after="0"/>
        <w:numPr>
          <w:ilvl w:val="0"/>
          <w:numId w:val="2"/>
        </w:numPr>
      </w:pPr>
      <w:r>
        <w:rPr/>
        <w:t xml:space="preserve">其他影响HFNC治疗结果的因素
</w:t>
      </w:r>
    </w:p>
    <w:p>
      <w:pPr>
        <w:spacing w:after="0"/>
        <w:numPr>
          <w:ilvl w:val="0"/>
          <w:numId w:val="2"/>
        </w:numPr>
      </w:pPr>
      <w:r>
        <w:rPr/>
        <w:t xml:space="preserve">ROX-HR指数的外部验证和复制实验计划
</w:t>
      </w:r>
    </w:p>
    <w:p>
      <w:pPr>
        <w:spacing w:after="0"/>
        <w:numPr>
          <w:ilvl w:val="0"/>
          <w:numId w:val="2"/>
        </w:numPr>
      </w:pPr>
      <w:r>
        <w:rPr/>
        <w:t xml:space="preserve">ROX-HR指数在不同人群中的普适性和可靠性
</w:t>
      </w:r>
    </w:p>
    <w:p>
      <w:pPr>
        <w:spacing w:after="0"/>
        <w:numPr>
          <w:ilvl w:val="0"/>
          <w:numId w:val="2"/>
        </w:numPr>
      </w:pPr>
      <w:r>
        <w:rPr/>
        <w:t xml:space="preserve">使用ROX-HR指数可能存在的风险和副作用
</w:t>
      </w:r>
    </w:p>
    <w:p>
      <w:pPr>
        <w:numPr>
          <w:ilvl w:val="0"/>
          <w:numId w:val="2"/>
        </w:numPr>
      </w:pPr>
      <w:r>
        <w:rPr/>
        <w:t xml:space="preserve">ROX-HR指数在临床决策中的应用谨慎性</w:t>
      </w:r>
    </w:p>
    <w:p>
      <w:pPr>
        <w:pStyle w:val="Heading1"/>
      </w:pPr>
      <w:bookmarkStart w:id="6" w:name="_Toc6"/>
      <w:r>
        <w:t>Report location:</w:t>
      </w:r>
      <w:bookmarkEnd w:id="6"/>
    </w:p>
    <w:p>
      <w:hyperlink r:id="rId8" w:history="1">
        <w:r>
          <w:rPr>
            <w:color w:val="2980b9"/>
            <w:u w:val="single"/>
          </w:rPr>
          <w:t xml:space="preserve">https://www.fullpicture.app/item/e9ee1ca1d595950189f1bd6057c210a1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0F1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10118/" TargetMode="External"/><Relationship Id="rId8" Type="http://schemas.openxmlformats.org/officeDocument/2006/relationships/hyperlink" Target="https://www.fullpicture.app/item/e9ee1ca1d595950189f1bd6057c210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2024-07-18T17:55:07+02:00</dcterms:created>
  <dcterms:modified xsi:type="dcterms:W3CDTF">2024-07-18T17:55:07+02:00</dcterms:modified>
</cp:coreProperties>
</file>

<file path=docProps/custom.xml><?xml version="1.0" encoding="utf-8"?>
<Properties xmlns="http://schemas.openxmlformats.org/officeDocument/2006/custom-properties" xmlns:vt="http://schemas.openxmlformats.org/officeDocument/2006/docPropsVTypes"/>
</file>