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measure of fund window dressing and its application to Chinese mutual fund market - ScienceDirect</w:t>
      </w:r>
      <w:br/>
      <w:hyperlink r:id="rId7" w:history="1">
        <w:r>
          <w:rPr>
            <w:color w:val="2980b9"/>
            <w:u w:val="single"/>
          </w:rPr>
          <w:t xml:space="preserve">https://vpn.jlu.edu.cn/https/6a6c7576706e6973746865676f6f642146ab1ccab988c2a628982887fb4b0f3fca7e3a30a5/science/article/pii/S1062976923000285?via%3Dihub=</w:t>
        </w:r>
      </w:hyperlink>
    </w:p>
    <w:p>
      <w:pPr>
        <w:pStyle w:val="Heading1"/>
      </w:pPr>
      <w:bookmarkStart w:id="2" w:name="_Toc2"/>
      <w:r>
        <w:t>Article summary:</w:t>
      </w:r>
      <w:bookmarkEnd w:id="2"/>
    </w:p>
    <w:p>
      <w:pPr>
        <w:jc w:val="both"/>
      </w:pPr>
      <w:r>
        <w:rPr/>
        <w:t xml:space="preserve">1. 窗口期装饰是指在报告期结束前通过增加优胜股票的持仓并卖出输家股票来调整基金组合。这样可以在基金报告中制造出更好的股票持有情况，以吸引资金流入。</w:t>
      </w:r>
    </w:p>
    <w:p>
      <w:pPr>
        <w:jc w:val="both"/>
      </w:pPr>
      <w:r>
        <w:rPr/>
        <w:t xml:space="preserve">2. 早期文献中，基金窗口期装饰的测量主要关注于基金组合和波动性的变化。后来，注意力转向了基金实际表现与披露组合回溯表现之间的差异。</w:t>
      </w:r>
    </w:p>
    <w:p>
      <w:pPr>
        <w:jc w:val="both"/>
      </w:pPr>
      <w:r>
        <w:rPr/>
        <w:t xml:space="preserve">3. 为了衡量窗口期装饰的程度，学者们提出了不同的指标，如回报差距、倒推持有回报差距和排名差距等。其中，倒推持有回报差距可以计算披露在基金报告中的组合倒推回报与实际回报之间的偏差。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该文章提出了一种新的基金窗口装饰的衡量方法，并将其应用于中国的共同基金市场。然而，该文章存在一些潜在偏见和不足之处。</w:t>
      </w:r>
    </w:p>
    <w:p>
      <w:pPr>
        <w:jc w:val="both"/>
      </w:pPr>
      <w:r>
        <w:rPr/>
        <w:t xml:space="preserve"/>
      </w:r>
    </w:p>
    <w:p>
      <w:pPr>
        <w:jc w:val="both"/>
      </w:pPr>
      <w:r>
        <w:rPr/>
        <w:t xml:space="preserve">首先，该文章没有充分考虑到基金经理可能会进行正常的投资调整，而非仅仅是为了短期报告目的而进行的“窗口装饰”。因此，在使用所提出的衡量方法时，需要谨慎地区分这两种情况。</w:t>
      </w:r>
    </w:p>
    <w:p>
      <w:pPr>
        <w:jc w:val="both"/>
      </w:pPr>
      <w:r>
        <w:rPr/>
        <w:t xml:space="preserve"/>
      </w:r>
    </w:p>
    <w:p>
      <w:pPr>
        <w:jc w:val="both"/>
      </w:pPr>
      <w:r>
        <w:rPr/>
        <w:t xml:space="preserve">其次，该文章没有探讨基金窗口装饰对投资者和市场的影响。例如，它没有考虑到基金窗口装饰可能导致投资者对基金表现的误解，并可能引起市场波动。</w:t>
      </w:r>
    </w:p>
    <w:p>
      <w:pPr>
        <w:jc w:val="both"/>
      </w:pPr>
      <w:r>
        <w:rPr/>
        <w:t xml:space="preserve"/>
      </w:r>
    </w:p>
    <w:p>
      <w:pPr>
        <w:jc w:val="both"/>
      </w:pPr>
      <w:r>
        <w:rPr/>
        <w:t xml:space="preserve">此外，该文章未能提供足够的证据来支持其所提出的主张。例如，在介绍早期文献时，它只列举了几个例子，并未对这些例子进行详细分析或说明它们是否具有普遍性。</w:t>
      </w:r>
    </w:p>
    <w:p>
      <w:pPr>
        <w:jc w:val="both"/>
      </w:pPr>
      <w:r>
        <w:rPr/>
        <w:t xml:space="preserve"/>
      </w:r>
    </w:p>
    <w:p>
      <w:pPr>
        <w:jc w:val="both"/>
      </w:pPr>
      <w:r>
        <w:rPr/>
        <w:t xml:space="preserve">最后，该文章似乎缺乏平等地呈现双方观点的意识。它只关注了基金经理可能进行窗口装饰以改善业绩排名这一方面，并未探讨其他可能影响他们行为的因素。</w:t>
      </w:r>
    </w:p>
    <w:p>
      <w:pPr>
        <w:jc w:val="both"/>
      </w:pPr>
      <w:r>
        <w:rPr/>
        <w:t xml:space="preserve"/>
      </w:r>
    </w:p>
    <w:p>
      <w:pPr>
        <w:jc w:val="both"/>
      </w:pPr>
      <w:r>
        <w:rPr/>
        <w:t xml:space="preserve">总之，虽然该文章提出了一种新的基金窗口装饰的衡量方法，但它存在一些潜在偏见和不足之处。因此，在使用该方法时，需要谨慎地考虑其局限性，并结合其他证据进行分析。</w:t>
      </w:r>
    </w:p>
    <w:p>
      <w:pPr>
        <w:pStyle w:val="Heading1"/>
      </w:pPr>
      <w:bookmarkStart w:id="5" w:name="_Toc5"/>
      <w:r>
        <w:t>Topics for further research:</w:t>
      </w:r>
      <w:bookmarkEnd w:id="5"/>
    </w:p>
    <w:p>
      <w:pPr>
        <w:spacing w:after="0"/>
        <w:numPr>
          <w:ilvl w:val="0"/>
          <w:numId w:val="2"/>
        </w:numPr>
      </w:pPr>
      <w:r>
        <w:rPr/>
        <w:t xml:space="preserve">Impact of window dressing on investors and the market
</w:t>
      </w:r>
    </w:p>
    <w:p>
      <w:pPr>
        <w:spacing w:after="0"/>
        <w:numPr>
          <w:ilvl w:val="0"/>
          <w:numId w:val="2"/>
        </w:numPr>
      </w:pPr>
      <w:r>
        <w:rPr/>
        <w:t xml:space="preserve">Differentiating between normal investment adjustments and window dressing
</w:t>
      </w:r>
    </w:p>
    <w:p>
      <w:pPr>
        <w:spacing w:after="0"/>
        <w:numPr>
          <w:ilvl w:val="0"/>
          <w:numId w:val="2"/>
        </w:numPr>
      </w:pPr>
      <w:r>
        <w:rPr/>
        <w:t xml:space="preserve">Evidence supporting the claims made in the article
</w:t>
      </w:r>
    </w:p>
    <w:p>
      <w:pPr>
        <w:spacing w:after="0"/>
        <w:numPr>
          <w:ilvl w:val="0"/>
          <w:numId w:val="2"/>
        </w:numPr>
      </w:pPr>
      <w:r>
        <w:rPr/>
        <w:t xml:space="preserve">Potential biases in the article's perspective
</w:t>
      </w:r>
    </w:p>
    <w:p>
      <w:pPr>
        <w:spacing w:after="0"/>
        <w:numPr>
          <w:ilvl w:val="0"/>
          <w:numId w:val="2"/>
        </w:numPr>
      </w:pPr>
      <w:r>
        <w:rPr/>
        <w:t xml:space="preserve">Other factors that may influence fund manager behavior
</w:t>
      </w:r>
    </w:p>
    <w:p>
      <w:pPr>
        <w:numPr>
          <w:ilvl w:val="0"/>
          <w:numId w:val="2"/>
        </w:numPr>
      </w:pPr>
      <w:r>
        <w:rPr/>
        <w:t xml:space="preserve">Limitations of the proposed measurement method for window dressing</w:t>
      </w:r>
    </w:p>
    <w:p>
      <w:pPr>
        <w:pStyle w:val="Heading1"/>
      </w:pPr>
      <w:bookmarkStart w:id="6" w:name="_Toc6"/>
      <w:r>
        <w:t>Report location:</w:t>
      </w:r>
      <w:bookmarkEnd w:id="6"/>
    </w:p>
    <w:p>
      <w:hyperlink r:id="rId8" w:history="1">
        <w:r>
          <w:rPr>
            <w:color w:val="2980b9"/>
            <w:u w:val="single"/>
          </w:rPr>
          <w:t xml:space="preserve">https://www.fullpicture.app/item/e9d5c3011f8dea67b7cd0eec09c76ddf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11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062976923000285?via%3Dihub=" TargetMode="External"/><Relationship Id="rId8" Type="http://schemas.openxmlformats.org/officeDocument/2006/relationships/hyperlink" Target="https://www.fullpicture.app/item/e9d5c3011f8dea67b7cd0eec09c76d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2023-12-20T03:20:13+01:00</dcterms:created>
  <dcterms:modified xsi:type="dcterms:W3CDTF">2023-12-20T03:20:13+01:00</dcterms:modified>
</cp:coreProperties>
</file>

<file path=docProps/custom.xml><?xml version="1.0" encoding="utf-8"?>
<Properties xmlns="http://schemas.openxmlformats.org/officeDocument/2006/custom-properties" xmlns:vt="http://schemas.openxmlformats.org/officeDocument/2006/docPropsVTypes"/>
</file>