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浅谈中学美术教学中的核心素养</w:t>
      </w:r>
      <w:br/>
      <w:hyperlink r:id="rId7" w:history="1">
        <w:r>
          <w:rPr>
            <w:color w:val="2980b9"/>
            <w:u w:val="single"/>
          </w:rPr>
          <w:t xml:space="preserve">http://chnbloger.com/d8jnh76.htm</w:t>
        </w:r>
      </w:hyperlink>
    </w:p>
    <w:p>
      <w:pPr>
        <w:pStyle w:val="Heading1"/>
      </w:pPr>
      <w:bookmarkStart w:id="2" w:name="_Toc2"/>
      <w:r>
        <w:t>Article summary:</w:t>
      </w:r>
      <w:bookmarkEnd w:id="2"/>
    </w:p>
    <w:p>
      <w:pPr>
        <w:jc w:val="both"/>
      </w:pPr>
      <w:r>
        <w:rPr/>
        <w:t xml:space="preserve">1. 中学美术教学中的核心素养是指学生应该具备适应终身发展和社会发展需要的必要品格和关键能力，包括图像阅读、艺术表达、审美判断、创造实践和文化理解等五个方面。</w:t>
      </w:r>
    </w:p>
    <w:p>
      <w:pPr>
        <w:jc w:val="both"/>
      </w:pPr>
      <w:r>
        <w:rPr/>
        <w:t xml:space="preserve">2. 在“核心素养”背景下，教师应该改变自己的观念，注重创建探究和问题情境，学习如何运用艺术知识和技能，引导学生艺术思维方法，并为其素养的积累和形成做好基础工作。</w:t>
      </w:r>
    </w:p>
    <w:p>
      <w:pPr>
        <w:jc w:val="both"/>
      </w:pPr>
      <w:r>
        <w:rPr/>
        <w:t xml:space="preserve">3. 艺术教育不仅仅是传授知识和技能，更重要的是引导学生思考方法，将艺术教学活动转化为“大胆猜测-认真验证”、“大胆尝试-快速发现”的探究过程。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作为一篇教育类文章，本文对中学美术教学中的核心素养进行了探讨。然而，在分析其内容时，我们可以发现以下几个问题：</w:t>
      </w:r>
    </w:p>
    <w:p>
      <w:pPr>
        <w:jc w:val="both"/>
      </w:pPr>
      <w:r>
        <w:rPr/>
        <w:t xml:space="preserve"/>
      </w:r>
    </w:p>
    <w:p>
      <w:pPr>
        <w:jc w:val="both"/>
      </w:pPr>
      <w:r>
        <w:rPr/>
        <w:t xml:space="preserve">1. 偏重理论而缺乏实践</w:t>
      </w:r>
    </w:p>
    <w:p>
      <w:pPr>
        <w:jc w:val="both"/>
      </w:pPr>
      <w:r>
        <w:rPr/>
        <w:t xml:space="preserve">本文虽然提到了一些教学实践案例，但是大部分内容都停留在理论层面，没有给出具体的操作方法和实际效果。这样会导致读者难以将理论转化为实践，并且无法判断所提出的观点是否可行。</w:t>
      </w:r>
    </w:p>
    <w:p>
      <w:pPr>
        <w:jc w:val="both"/>
      </w:pPr>
      <w:r>
        <w:rPr/>
        <w:t xml:space="preserve"/>
      </w:r>
    </w:p>
    <w:p>
      <w:pPr>
        <w:jc w:val="both"/>
      </w:pPr>
      <w:r>
        <w:rPr/>
        <w:t xml:space="preserve">2. 忽视学生个体差异</w:t>
      </w:r>
    </w:p>
    <w:p>
      <w:pPr>
        <w:jc w:val="both"/>
      </w:pPr>
      <w:r>
        <w:rPr/>
        <w:t xml:space="preserve">本文强调了“探究式”、“问题情境”等教学方式，但是没有考虑到不同学生的个体差异。有些学生可能更适合传统的讲解式教学，而有些则更喜欢自主探究。因此，在设计教学方案时应该根据不同学生的需求和特点进行个性化设置。</w:t>
      </w:r>
    </w:p>
    <w:p>
      <w:pPr>
        <w:jc w:val="both"/>
      </w:pPr>
      <w:r>
        <w:rPr/>
        <w:t xml:space="preserve"/>
      </w:r>
    </w:p>
    <w:p>
      <w:pPr>
        <w:jc w:val="both"/>
      </w:pPr>
      <w:r>
        <w:rPr/>
        <w:t xml:space="preserve">3. 缺乏反思和批判</w:t>
      </w:r>
    </w:p>
    <w:p>
      <w:pPr>
        <w:jc w:val="both"/>
      </w:pPr>
      <w:r>
        <w:rPr/>
        <w:t xml:space="preserve">本文对“核心素养”这一概念进行了简单介绍，并认为它将成为美术教育改革的核心概念。然而，作者并没有对这一概念进行深入分析和批判性思考，也没有探讨其可能存在的局限性和风险。</w:t>
      </w:r>
    </w:p>
    <w:p>
      <w:pPr>
        <w:jc w:val="both"/>
      </w:pPr>
      <w:r>
        <w:rPr/>
        <w:t xml:space="preserve"/>
      </w:r>
    </w:p>
    <w:p>
      <w:pPr>
        <w:jc w:val="both"/>
      </w:pPr>
      <w:r>
        <w:rPr/>
        <w:t xml:space="preserve">4. 片面强调“思维方法”</w:t>
      </w:r>
    </w:p>
    <w:p>
      <w:pPr>
        <w:jc w:val="both"/>
      </w:pPr>
      <w:r>
        <w:rPr/>
        <w:t xml:space="preserve">本文认为美术教育应该注重培养学生的“思维方法”，并将其作为培养核心素养的关键之一。然而，在强调思维方法的同时，作者似乎忽略了艺术技能和知识对于美术教育的重要性。事实上，“思维方法”只是艺术教育中一个方面，不能代替其他方面。</w:t>
      </w:r>
    </w:p>
    <w:p>
      <w:pPr>
        <w:jc w:val="both"/>
      </w:pPr>
      <w:r>
        <w:rPr/>
        <w:t xml:space="preserve"/>
      </w:r>
    </w:p>
    <w:p>
      <w:pPr>
        <w:jc w:val="both"/>
      </w:pPr>
      <w:r>
        <w:rPr/>
        <w:t xml:space="preserve">总之，尽管本文提出了一些有价值的观点和建议，但是由于存在上述问题，读者需要保持批判性思考，并结合自身实际情况进行灵活运用。</w:t>
      </w:r>
    </w:p>
    <w:p>
      <w:pPr>
        <w:pStyle w:val="Heading1"/>
      </w:pPr>
      <w:bookmarkStart w:id="5" w:name="_Toc5"/>
      <w:r>
        <w:t>Topics for further research:</w:t>
      </w:r>
      <w:bookmarkEnd w:id="5"/>
    </w:p>
    <w:p>
      <w:pPr>
        <w:spacing w:after="0"/>
        <w:numPr>
          <w:ilvl w:val="0"/>
          <w:numId w:val="2"/>
        </w:numPr>
      </w:pPr>
      <w:r>
        <w:rPr/>
        <w:t xml:space="preserve">Practical application of theoretical concepts
</w:t>
      </w:r>
    </w:p>
    <w:p>
      <w:pPr>
        <w:spacing w:after="0"/>
        <w:numPr>
          <w:ilvl w:val="0"/>
          <w:numId w:val="2"/>
        </w:numPr>
      </w:pPr>
      <w:r>
        <w:rPr/>
        <w:t xml:space="preserve">Individual differences in students' learning needs
</w:t>
      </w:r>
    </w:p>
    <w:p>
      <w:pPr>
        <w:spacing w:after="0"/>
        <w:numPr>
          <w:ilvl w:val="0"/>
          <w:numId w:val="2"/>
        </w:numPr>
      </w:pPr>
      <w:r>
        <w:rPr/>
        <w:t xml:space="preserve">Critical reflection and analysis of core concepts
</w:t>
      </w:r>
    </w:p>
    <w:p>
      <w:pPr>
        <w:spacing w:after="0"/>
        <w:numPr>
          <w:ilvl w:val="0"/>
          <w:numId w:val="2"/>
        </w:numPr>
      </w:pPr>
      <w:r>
        <w:rPr/>
        <w:t xml:space="preserve">Balancing emphasis on thinking skills with artistic skills and knowledge
</w:t>
      </w:r>
    </w:p>
    <w:p>
      <w:pPr>
        <w:spacing w:after="0"/>
        <w:numPr>
          <w:ilvl w:val="0"/>
          <w:numId w:val="2"/>
        </w:numPr>
      </w:pPr>
      <w:r>
        <w:rPr/>
        <w:t xml:space="preserve">Limitations and risks of core competencies in art education
</w:t>
      </w:r>
    </w:p>
    <w:p>
      <w:pPr>
        <w:numPr>
          <w:ilvl w:val="0"/>
          <w:numId w:val="2"/>
        </w:numPr>
      </w:pPr>
      <w:r>
        <w:rPr/>
        <w:t xml:space="preserve">Flexibility in adapting teaching strategies to meet diverse student needs</w:t>
      </w:r>
    </w:p>
    <w:p>
      <w:pPr>
        <w:pStyle w:val="Heading1"/>
      </w:pPr>
      <w:bookmarkStart w:id="6" w:name="_Toc6"/>
      <w:r>
        <w:t>Report location:</w:t>
      </w:r>
      <w:bookmarkEnd w:id="6"/>
    </w:p>
    <w:p>
      <w:hyperlink r:id="rId8" w:history="1">
        <w:r>
          <w:rPr>
            <w:color w:val="2980b9"/>
            <w:u w:val="single"/>
          </w:rPr>
          <w:t xml:space="preserve">https://www.fullpicture.app/item/e9b2468a95c7874736df7a7729a5fea4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F257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hnbloger.com/d8jnh76.htm" TargetMode="External"/><Relationship Id="rId8" Type="http://schemas.openxmlformats.org/officeDocument/2006/relationships/hyperlink" Target="https://www.fullpicture.app/item/e9b2468a95c7874736df7a7729a5fe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2023-12-29T16:48:58+01:00</dcterms:created>
  <dcterms:modified xsi:type="dcterms:W3CDTF">2023-12-29T16:48:58+01:00</dcterms:modified>
</cp:coreProperties>
</file>

<file path=docProps/custom.xml><?xml version="1.0" encoding="utf-8"?>
<Properties xmlns="http://schemas.openxmlformats.org/officeDocument/2006/custom-properties" xmlns:vt="http://schemas.openxmlformats.org/officeDocument/2006/docPropsVTypes"/>
</file>