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Untargeted LC-MS based metabolomic profiling of iPAMs to investigate lipid metabolic pathways alternations induced by different Pseudorabies virus strains - ScienceDirect</w:t>
      </w:r>
      <w:br/>
      <w:hyperlink r:id="rId7" w:history="1">
        <w:r>
          <w:rPr>
            <w:color w:val="2980b9"/>
            <w:u w:val="single"/>
          </w:rPr>
          <w:t xml:space="preserve">https://www.sciencedirect.com/science/article/pii/S037811352100064X</w:t>
        </w:r>
      </w:hyperlink>
    </w:p>
    <w:p>
      <w:pPr>
        <w:pStyle w:val="Heading1"/>
      </w:pPr>
      <w:bookmarkStart w:id="2" w:name="_Toc2"/>
      <w:r>
        <w:t>Article summary:</w:t>
      </w:r>
      <w:bookmarkEnd w:id="2"/>
    </w:p>
    <w:p>
      <w:pPr>
        <w:jc w:val="both"/>
      </w:pPr>
      <w:r>
        <w:rPr/>
        <w:t xml:space="preserve">1. The study investigated the metabolic changes induced by different strains of Pseudorabies virus (PRV) in immortalized porcine alveolar macrophage cells.</w:t>
      </w:r>
    </w:p>
    <w:p>
      <w:pPr>
        <w:jc w:val="both"/>
      </w:pPr>
      <w:r>
        <w:rPr/>
        <w:t xml:space="preserve">2. Lipids and lipid-like molecules accounted for over 50% of the altered metabolites in PRV-infected cells, suggesting a link between viral assembly and host metabolism.</w:t>
      </w:r>
    </w:p>
    <w:p>
      <w:pPr>
        <w:jc w:val="both"/>
      </w:pPr>
      <w:r>
        <w:rPr/>
        <w:t xml:space="preserve">3. The HNX strain of PRV exhibited the most divergent metabolomic profile compared to the Bartha K61 and EA strains, indicating unique biological characteristics and pathogenicity.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"Untargeted LC-MS based metabolomic profiling of iPAMs to investigate lipid metabolic pathways alternations induced by different Pseudorabies virus strains" provides an analysis of the metabolic changes that occur in porcine alveolar macrophage cells infected with different strains of Pseudorabies virus (PRV). The study aims to improve the understanding of the common and specific metabolic changes induced by different PRV strains.</w:t>
      </w:r>
    </w:p>
    <w:p>
      <w:pPr>
        <w:jc w:val="both"/>
      </w:pPr>
      <w:r>
        <w:rPr/>
        <w:t xml:space="preserve"/>
      </w:r>
    </w:p>
    <w:p>
      <w:pPr>
        <w:jc w:val="both"/>
      </w:pPr>
      <w:r>
        <w:rPr/>
        <w:t xml:space="preserve">One potential bias in the article is the focus on only three PRV strains: Bartha K61, EA, and HNX. While these strains are important in China, there are many other PRV strains circulating globally. Therefore, the findings may not be representative of all PRV strains and their effects on lipid metabolism.</w:t>
      </w:r>
    </w:p>
    <w:p>
      <w:pPr>
        <w:jc w:val="both"/>
      </w:pPr>
      <w:r>
        <w:rPr/>
        <w:t xml:space="preserve"/>
      </w:r>
    </w:p>
    <w:p>
      <w:pPr>
        <w:jc w:val="both"/>
      </w:pPr>
      <w:r>
        <w:rPr/>
        <w:t xml:space="preserve">The article claims that lipids and lipid-like molecules accounted for over 50% of the altered metabolites in infected cells. However, it does not provide a clear explanation or evidence for why this is the case. The authors suggest that viral replication, assembly, and release occur on cellular membranes primed through the manipulation of host metabolism. While this is a plausible hypothesis, it would have been beneficial to include more supporting evidence or experiments to validate this claim.</w:t>
      </w:r>
    </w:p>
    <w:p>
      <w:pPr>
        <w:jc w:val="both"/>
      </w:pPr>
      <w:r>
        <w:rPr/>
        <w:t xml:space="preserve"/>
      </w:r>
    </w:p>
    <w:p>
      <w:pPr>
        <w:jc w:val="both"/>
      </w:pPr>
      <w:r>
        <w:rPr/>
        <w:t xml:space="preserve">Another limitation of the study is that it focuses solely on metabolomic changes and does not consider other factors that may contribute to differences in pathogenicity among PRV strains. For example, genetic variations in viral proteins or host immune responses could also play a role in determining strain-specific pathogenicity. By only examining metabolic changes, the study provides an incomplete picture of the factors contributing to differences in PRV virulence.</w:t>
      </w:r>
    </w:p>
    <w:p>
      <w:pPr>
        <w:jc w:val="both"/>
      </w:pPr>
      <w:r>
        <w:rPr/>
        <w:t xml:space="preserve"/>
      </w:r>
    </w:p>
    <w:p>
      <w:pPr>
        <w:jc w:val="both"/>
      </w:pPr>
      <w:r>
        <w:rPr/>
        <w:t xml:space="preserve">The article also lacks a discussion of potential risks associated with PRV infection and its impact on public health. While it briefly mentions that some variant PRV strains have zoonotic potential, it does not explore this topic further or discuss any measures that should be taken to mitigate these risks. This omission is significant considering the potential impact of PRV on both animal and human health.</w:t>
      </w:r>
    </w:p>
    <w:p>
      <w:pPr>
        <w:jc w:val="both"/>
      </w:pPr>
      <w:r>
        <w:rPr/>
        <w:t xml:space="preserve"/>
      </w:r>
    </w:p>
    <w:p>
      <w:pPr>
        <w:jc w:val="both"/>
      </w:pPr>
      <w:r>
        <w:rPr/>
        <w:t xml:space="preserve">Furthermore, the article does not present any counterarguments or alternative explanations for the observed metabolic changes. It would have been valuable to discuss other possible factors that could contribute to altered lipid metabolism in infected cells, such as changes in cellular signaling pathways or immune responses.</w:t>
      </w:r>
    </w:p>
    <w:p>
      <w:pPr>
        <w:jc w:val="both"/>
      </w:pPr>
      <w:r>
        <w:rPr/>
        <w:t xml:space="preserve"/>
      </w:r>
    </w:p>
    <w:p>
      <w:pPr>
        <w:jc w:val="both"/>
      </w:pPr>
      <w:r>
        <w:rPr/>
        <w:t xml:space="preserve">Overall, while the article provides some insights into the metabolic changes induced by different PRV strains, it has several limitations and biases that should be considered. The focus on a limited number of strains, the lack of discussion on other factors influencing pathogenicity, and the omission of potential risks associated with PRV infection all limit the generalizability and applicability of the findings. Further research is needed to fully understand the complex interactions between PRV strains and host metabolism.</w:t>
      </w:r>
    </w:p>
    <w:p>
      <w:pPr>
        <w:pStyle w:val="Heading1"/>
      </w:pPr>
      <w:bookmarkStart w:id="5" w:name="_Toc5"/>
      <w:r>
        <w:t>Topics for further research:</w:t>
      </w:r>
      <w:bookmarkEnd w:id="5"/>
    </w:p>
    <w:p>
      <w:pPr>
        <w:spacing w:after="0"/>
        <w:numPr>
          <w:ilvl w:val="0"/>
          <w:numId w:val="2"/>
        </w:numPr>
      </w:pPr>
      <w:r>
        <w:rPr/>
        <w:t xml:space="preserve">Genetic variations in Pseudorabies virus strains and pathogenicity
</w:t>
      </w:r>
    </w:p>
    <w:p>
      <w:pPr>
        <w:spacing w:after="0"/>
        <w:numPr>
          <w:ilvl w:val="0"/>
          <w:numId w:val="2"/>
        </w:numPr>
      </w:pPr>
      <w:r>
        <w:rPr/>
        <w:t xml:space="preserve">Host immune responses to Pseudorabies virus infection
</w:t>
      </w:r>
    </w:p>
    <w:p>
      <w:pPr>
        <w:spacing w:after="0"/>
        <w:numPr>
          <w:ilvl w:val="0"/>
          <w:numId w:val="2"/>
        </w:numPr>
      </w:pPr>
      <w:r>
        <w:rPr/>
        <w:t xml:space="preserve">Zoonotic potential of variant Pseudorabies virus strains
</w:t>
      </w:r>
    </w:p>
    <w:p>
      <w:pPr>
        <w:spacing w:after="0"/>
        <w:numPr>
          <w:ilvl w:val="0"/>
          <w:numId w:val="2"/>
        </w:numPr>
      </w:pPr>
      <w:r>
        <w:rPr/>
        <w:t xml:space="preserve">Public health risks associated with Pseudorabies virus infection
</w:t>
      </w:r>
    </w:p>
    <w:p>
      <w:pPr>
        <w:spacing w:after="0"/>
        <w:numPr>
          <w:ilvl w:val="0"/>
          <w:numId w:val="2"/>
        </w:numPr>
      </w:pPr>
      <w:r>
        <w:rPr/>
        <w:t xml:space="preserve">Cellular signaling pathways and altered lipid metabolism in viral infections
</w:t>
      </w:r>
    </w:p>
    <w:p>
      <w:pPr>
        <w:numPr>
          <w:ilvl w:val="0"/>
          <w:numId w:val="2"/>
        </w:numPr>
      </w:pPr>
      <w:r>
        <w:rPr/>
        <w:t xml:space="preserve">Immune responses and lipid metabolism in Pseudorabies virus-infected cells</w:t>
      </w:r>
    </w:p>
    <w:p>
      <w:pPr>
        <w:pStyle w:val="Heading1"/>
      </w:pPr>
      <w:bookmarkStart w:id="6" w:name="_Toc6"/>
      <w:r>
        <w:t>Report location:</w:t>
      </w:r>
      <w:bookmarkEnd w:id="6"/>
    </w:p>
    <w:p>
      <w:hyperlink r:id="rId8" w:history="1">
        <w:r>
          <w:rPr>
            <w:color w:val="2980b9"/>
            <w:u w:val="single"/>
          </w:rPr>
          <w:t xml:space="preserve">https://www.fullpicture.app/item/e75b084a06c69e9e677959604f8b249d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8D9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11352100064X" TargetMode="External"/><Relationship Id="rId8" Type="http://schemas.openxmlformats.org/officeDocument/2006/relationships/hyperlink" Target="https://www.fullpicture.app/item/e75b084a06c69e9e677959604f8b24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2024-06-23T19:04:41+02:00</dcterms:created>
  <dcterms:modified xsi:type="dcterms:W3CDTF">2024-06-23T19:04:41+02:00</dcterms:modified>
</cp:coreProperties>
</file>

<file path=docProps/custom.xml><?xml version="1.0" encoding="utf-8"?>
<Properties xmlns="http://schemas.openxmlformats.org/officeDocument/2006/custom-properties" xmlns:vt="http://schemas.openxmlformats.org/officeDocument/2006/docPropsVTypes"/>
</file>