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Investment Information - Green AGriVentures</w:t>
      </w:r>
      <w:br/>
      <w:hyperlink r:id="rId7" w:history="1">
        <w:r>
          <w:rPr>
            <w:color w:val="2980b9"/>
            <w:u w:val="single"/>
          </w:rPr>
          <w:t xml:space="preserve">https://greenagriventures.com.au/investment-information/</w:t>
        </w:r>
      </w:hyperlink>
    </w:p>
    <w:p>
      <w:pPr>
        <w:pStyle w:val="Heading1"/>
      </w:pPr>
      <w:bookmarkStart w:id="2" w:name="_Toc2"/>
      <w:r>
        <w:t>Article summary:</w:t>
      </w:r>
      <w:bookmarkEnd w:id="2"/>
    </w:p>
    <w:p>
      <w:pPr>
        <w:jc w:val="both"/>
      </w:pPr>
      <w:r>
        <w:rPr/>
        <w:t xml:space="preserve">1. Green Agriventures offers investment opportunities in ethical agriculture, allowing everyday Australians to own equity and share in the profitable businesses of authentic ethical and regenerative farmers.</w:t>
      </w:r>
    </w:p>
    <w:p>
      <w:pPr>
        <w:jc w:val="both"/>
      </w:pPr>
      <w:r>
        <w:rPr/>
        <w:t xml:space="preserve">2. The regenerative and organic livestock farming business is resilient, in high-demand, and profitable, delivering 2-6 times greater returns than property over 5 &amp; 10 years respectively.</w:t>
      </w:r>
    </w:p>
    <w:p>
      <w:pPr>
        <w:jc w:val="both"/>
      </w:pPr>
      <w:r>
        <w:rPr/>
        <w:t xml:space="preserve">3. The Green Agriventures model allows investors to own their own herd, watch it grow on their farms managed by experienced farmers, and exit with exponential capital increase.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"Investment Information - Green AGriVentures" provides information about investment opportunities in ethical agriculture offered by Green Agriventure's team. The article highlights the potential of the ethical beef market and the benefits of investing in regenerative and organic livestock farming. However, a critical analysis reveals several biases, unsupported claims, missing evidence, and promotional content.</w:t>
      </w:r>
    </w:p>
    <w:p>
      <w:pPr>
        <w:jc w:val="both"/>
      </w:pPr>
      <w:r>
        <w:rPr/>
        <w:t xml:space="preserve"/>
      </w:r>
    </w:p>
    <w:p>
      <w:pPr>
        <w:jc w:val="both"/>
      </w:pPr>
      <w:r>
        <w:rPr/>
        <w:t xml:space="preserve">Firstly, the article presents a one-sided view of the investment opportunity, focusing only on the potential benefits and returns. It fails to provide a balanced perspective by not discussing potential risks or downsides associated with investing in this sector. While it briefly mentions risk mitigation policies, it does not delve into specific risks such as market volatility, disease outbreaks, or environmental factors that could impact profitability.</w:t>
      </w:r>
    </w:p>
    <w:p>
      <w:pPr>
        <w:jc w:val="both"/>
      </w:pPr>
      <w:r>
        <w:rPr/>
        <w:t xml:space="preserve"/>
      </w:r>
    </w:p>
    <w:p>
      <w:pPr>
        <w:jc w:val="both"/>
      </w:pPr>
      <w:r>
        <w:rPr/>
        <w:t xml:space="preserve">Furthermore, the article lacks evidence to support its claims about the profitability of ethical beef farming compared to property investment. It states that ethical and organic beef outperforms property by 2-3 times over a 5-year period and 6-9 times over a 10-year period but does not provide any data or sources to back up these claims. Without supporting evidence, these statements appear to be promotional rather than factual.</w:t>
      </w:r>
    </w:p>
    <w:p>
      <w:pPr>
        <w:jc w:val="both"/>
      </w:pPr>
      <w:r>
        <w:rPr/>
        <w:t xml:space="preserve"/>
      </w:r>
    </w:p>
    <w:p>
      <w:pPr>
        <w:jc w:val="both"/>
      </w:pPr>
      <w:r>
        <w:rPr/>
        <w:t xml:space="preserve">The article also fails to explore counterarguments or alternative perspectives on investing in ethical agriculture. It presents this investment opportunity as highly profitable without acknowledging any potential challenges or drawbacks. A more comprehensive analysis would consider factors such as market competition, changing consumer preferences, and regulatory risks that could affect the long-term viability of this investment.</w:t>
      </w:r>
    </w:p>
    <w:p>
      <w:pPr>
        <w:jc w:val="both"/>
      </w:pPr>
      <w:r>
        <w:rPr/>
        <w:t xml:space="preserve"/>
      </w:r>
    </w:p>
    <w:p>
      <w:pPr>
        <w:jc w:val="both"/>
      </w:pPr>
      <w:r>
        <w:rPr/>
        <w:t xml:space="preserve">Additionally, the article lacks transparency regarding the methodology used to calculate returns on investment. It provides tables showing projected revenues and expenses but does not explain how these figures were derived or what assumptions were made. This lack of detail makes it difficult for readers to assess the credibility of the projected returns.</w:t>
      </w:r>
    </w:p>
    <w:p>
      <w:pPr>
        <w:jc w:val="both"/>
      </w:pPr>
      <w:r>
        <w:rPr/>
        <w:t xml:space="preserve"/>
      </w:r>
    </w:p>
    <w:p>
      <w:pPr>
        <w:jc w:val="both"/>
      </w:pPr>
      <w:r>
        <w:rPr/>
        <w:t xml:space="preserve">Overall, this article appears to be primarily promotional in nature rather than providing objective and balanced information about the investment opportunity. It selectively highlights positive aspects while downplaying potential risks and uncertainties. Readers should approach this information with caution and seek additional sources of information before making any investment decisions.</w:t>
      </w:r>
    </w:p>
    <w:p>
      <w:pPr>
        <w:pStyle w:val="Heading1"/>
      </w:pPr>
      <w:bookmarkStart w:id="5" w:name="_Toc5"/>
      <w:r>
        <w:t>Topics for further research:</w:t>
      </w:r>
      <w:bookmarkEnd w:id="5"/>
    </w:p>
    <w:p>
      <w:pPr>
        <w:spacing w:after="0"/>
        <w:numPr>
          <w:ilvl w:val="0"/>
          <w:numId w:val="2"/>
        </w:numPr>
      </w:pPr>
      <w:r>
        <w:rPr/>
        <w:t xml:space="preserve">Risks and challenges of investing in ethical agriculture
</w:t>
      </w:r>
    </w:p>
    <w:p>
      <w:pPr>
        <w:spacing w:after="0"/>
        <w:numPr>
          <w:ilvl w:val="0"/>
          <w:numId w:val="2"/>
        </w:numPr>
      </w:pPr>
      <w:r>
        <w:rPr/>
        <w:t xml:space="preserve">Market volatility in the ethical beef industry
</w:t>
      </w:r>
    </w:p>
    <w:p>
      <w:pPr>
        <w:spacing w:after="0"/>
        <w:numPr>
          <w:ilvl w:val="0"/>
          <w:numId w:val="2"/>
        </w:numPr>
      </w:pPr>
      <w:r>
        <w:rPr/>
        <w:t xml:space="preserve">Disease outbreaks in livestock farming and their impact on profitability
</w:t>
      </w:r>
    </w:p>
    <w:p>
      <w:pPr>
        <w:spacing w:after="0"/>
        <w:numPr>
          <w:ilvl w:val="0"/>
          <w:numId w:val="2"/>
        </w:numPr>
      </w:pPr>
      <w:r>
        <w:rPr/>
        <w:t xml:space="preserve">Environmental factors affecting the profitability of organic livestock farming
</w:t>
      </w:r>
    </w:p>
    <w:p>
      <w:pPr>
        <w:spacing w:after="0"/>
        <w:numPr>
          <w:ilvl w:val="0"/>
          <w:numId w:val="2"/>
        </w:numPr>
      </w:pPr>
      <w:r>
        <w:rPr/>
        <w:t xml:space="preserve">Comparative analysis of returns on investment in ethical beef farming vs. property investment
</w:t>
      </w:r>
    </w:p>
    <w:p>
      <w:pPr>
        <w:numPr>
          <w:ilvl w:val="0"/>
          <w:numId w:val="2"/>
        </w:numPr>
      </w:pPr>
      <w:r>
        <w:rPr/>
        <w:t xml:space="preserve">Regulatory risks and challenges in the ethical agriculture sector</w:t>
      </w:r>
    </w:p>
    <w:p>
      <w:pPr>
        <w:pStyle w:val="Heading1"/>
      </w:pPr>
      <w:bookmarkStart w:id="6" w:name="_Toc6"/>
      <w:r>
        <w:t>Report location:</w:t>
      </w:r>
      <w:bookmarkEnd w:id="6"/>
    </w:p>
    <w:p>
      <w:hyperlink r:id="rId8" w:history="1">
        <w:r>
          <w:rPr>
            <w:color w:val="2980b9"/>
            <w:u w:val="single"/>
          </w:rPr>
          <w:t xml:space="preserve">https://www.fullpicture.app/item/e5f174ae21970fdb8c94bb03bb703f1a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F2F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agriventures.com.au/investment-information/" TargetMode="External"/><Relationship Id="rId8" Type="http://schemas.openxmlformats.org/officeDocument/2006/relationships/hyperlink" Target="https://www.fullpicture.app/item/e5f174ae21970fdb8c94bb03bb703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2024-04-03T02:53:53+02:00</dcterms:created>
  <dcterms:modified xsi:type="dcterms:W3CDTF">2024-04-03T02:53:53+02:00</dcterms:modified>
</cp:coreProperties>
</file>

<file path=docProps/custom.xml><?xml version="1.0" encoding="utf-8"?>
<Properties xmlns="http://schemas.openxmlformats.org/officeDocument/2006/custom-properties" xmlns:vt="http://schemas.openxmlformats.org/officeDocument/2006/docPropsVTypes"/>
</file>