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KLRG1</w:t>
      </w:r>
      <w:br/>
      <w:hyperlink r:id="rId7" w:history="1">
        <w:r>
          <w:rPr>
            <w:color w:val="2980b9"/>
            <w:u w:val="single"/>
          </w:rPr>
          <w:t xml:space="preserve">https://www.bdbiosciences.com/zh-cn/learn/research/antigens-and-cd-markers/KLRG1-immune-checkpoint-receptor</w:t>
        </w:r>
      </w:hyperlink>
    </w:p>
    <w:p>
      <w:pPr>
        <w:pStyle w:val="Heading1"/>
      </w:pPr>
      <w:bookmarkStart w:id="2" w:name="_Toc2"/>
      <w:r>
        <w:t>Article summary:</w:t>
      </w:r>
      <w:bookmarkEnd w:id="2"/>
    </w:p>
    <w:p>
      <w:pPr>
        <w:jc w:val="both"/>
      </w:pPr>
      <w:r>
        <w:rPr/>
        <w:t xml:space="preserve">1. 小鼠KLRG1是大鼠肥大细胞功能相关抗原的同源物，但在其他免疫细胞上也有表达。</w:t>
      </w:r>
    </w:p>
    <w:p>
      <w:pPr>
        <w:jc w:val="both"/>
      </w:pPr>
      <w:r>
        <w:rPr/>
        <w:t xml:space="preserve">2. 克隆2F1是针对小鼠KLRG1的特异性克隆，可用于多种形式和试剂盒。</w:t>
      </w:r>
    </w:p>
    <w:p>
      <w:pPr>
        <w:jc w:val="both"/>
      </w:pPr>
      <w:r>
        <w:rPr/>
        <w:t xml:space="preserve">3. 该文章介绍了使用克隆2F1进行多组学分析，以表征B细胞淋巴瘤小鼠模型中的免疫细胞群肿瘤应答。</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作为一篇科学文章，该文本身并没有明显的偏见或宣传内容。然而，它可能存在一些缺失的考虑点和未探索的反驳。</w:t>
      </w:r>
    </w:p>
    <w:p>
      <w:pPr>
        <w:jc w:val="both"/>
      </w:pPr>
      <w:r>
        <w:rPr/>
        <w:t xml:space="preserve"/>
      </w:r>
    </w:p>
    <w:p>
      <w:pPr>
        <w:jc w:val="both"/>
      </w:pPr>
      <w:r>
        <w:rPr/>
        <w:t xml:space="preserve">首先，文章提到了小鼠KLRG1在多种免疫细胞中的表达情况，但并没有详细讨论其功能和作用机制。这可能会限制读者对KLRG1在免疫系统中的重要性的理解。</w:t>
      </w:r>
    </w:p>
    <w:p>
      <w:pPr>
        <w:jc w:val="both"/>
      </w:pPr>
      <w:r>
        <w:rPr/>
        <w:t xml:space="preserve"/>
      </w:r>
    </w:p>
    <w:p>
      <w:pPr>
        <w:jc w:val="both"/>
      </w:pPr>
      <w:r>
        <w:rPr/>
        <w:t xml:space="preserve">其次，文章提到了使用克隆2F1进行多组学分析，并展示了一个热图来说明CD8 T细胞簇中KLRG1的表达情况。然而，该热图并没有提供足够的信息来解释这些差异是否具有生物学意义或与肿瘤应答相关。</w:t>
      </w:r>
    </w:p>
    <w:p>
      <w:pPr>
        <w:jc w:val="both"/>
      </w:pPr>
      <w:r>
        <w:rPr/>
        <w:t xml:space="preserve"/>
      </w:r>
    </w:p>
    <w:p>
      <w:pPr>
        <w:jc w:val="both"/>
      </w:pPr>
      <w:r>
        <w:rPr/>
        <w:t xml:space="preserve">此外，在介绍克隆2F1时，文章提到它可以与人KLRG1发生交叉反应，但建议使用另一个克隆来检测人KLRG1。然而，并没有解释为什么建议使用不同的克隆，并且也没有提供更多关于这两个克隆之间差异的信息。</w:t>
      </w:r>
    </w:p>
    <w:p>
      <w:pPr>
        <w:jc w:val="both"/>
      </w:pPr>
      <w:r>
        <w:rPr/>
        <w:t xml:space="preserve"/>
      </w:r>
    </w:p>
    <w:p>
      <w:pPr>
        <w:jc w:val="both"/>
      </w:pPr>
      <w:r>
        <w:rPr/>
        <w:t xml:space="preserve">最后，在整篇文章中，并没有探讨任何潜在风险或注意到可能存在的偏见或平等呈现双方。这可能会影响读者对该主题的全面理解。</w:t>
      </w:r>
    </w:p>
    <w:p>
      <w:pPr>
        <w:jc w:val="both"/>
      </w:pPr>
      <w:r>
        <w:rPr/>
        <w:t xml:space="preserve"/>
      </w:r>
    </w:p>
    <w:p>
      <w:pPr>
        <w:jc w:val="both"/>
      </w:pPr>
      <w:r>
        <w:rPr/>
        <w:t xml:space="preserve">总体而言，该文章是一篇描述小鼠KLRG1在不同类型免疫细胞中表达情况及其在B细胞淋巴瘤小鼠模型中应答的初步分析。然而，它也存在一些缺失和未探索问题需要进一步完善和深入探讨。</w:t>
      </w:r>
    </w:p>
    <w:p>
      <w:pPr>
        <w:pStyle w:val="Heading1"/>
      </w:pPr>
      <w:bookmarkStart w:id="5" w:name="_Toc5"/>
      <w:r>
        <w:t>Topics for further research:</w:t>
      </w:r>
      <w:bookmarkEnd w:id="5"/>
    </w:p>
    <w:p>
      <w:pPr>
        <w:spacing w:after="0"/>
        <w:numPr>
          <w:ilvl w:val="0"/>
          <w:numId w:val="2"/>
        </w:numPr>
      </w:pPr>
      <w:r>
        <w:rPr/>
        <w:t xml:space="preserve">KLRG1的功能和作用机制
</w:t>
      </w:r>
    </w:p>
    <w:p>
      <w:pPr>
        <w:spacing w:after="0"/>
        <w:numPr>
          <w:ilvl w:val="0"/>
          <w:numId w:val="2"/>
        </w:numPr>
      </w:pPr>
      <w:r>
        <w:rPr/>
        <w:t xml:space="preserve">生物学意义和肿瘤应答相关性的解释
</w:t>
      </w:r>
    </w:p>
    <w:p>
      <w:pPr>
        <w:spacing w:after="0"/>
        <w:numPr>
          <w:ilvl w:val="0"/>
          <w:numId w:val="2"/>
        </w:numPr>
      </w:pPr>
      <w:r>
        <w:rPr/>
        <w:t xml:space="preserve">克隆2F1和另一个克隆之间的差异
</w:t>
      </w:r>
    </w:p>
    <w:p>
      <w:pPr>
        <w:spacing w:after="0"/>
        <w:numPr>
          <w:ilvl w:val="0"/>
          <w:numId w:val="2"/>
        </w:numPr>
      </w:pPr>
      <w:r>
        <w:rPr/>
        <w:t xml:space="preserve">潜在风险和偏见的探讨
</w:t>
      </w:r>
    </w:p>
    <w:p>
      <w:pPr>
        <w:spacing w:after="0"/>
        <w:numPr>
          <w:ilvl w:val="0"/>
          <w:numId w:val="2"/>
        </w:numPr>
      </w:pPr>
      <w:r>
        <w:rPr/>
        <w:t xml:space="preserve">KLRG1在其他类型免疫细胞中的表达情况
</w:t>
      </w:r>
    </w:p>
    <w:p>
      <w:pPr>
        <w:numPr>
          <w:ilvl w:val="0"/>
          <w:numId w:val="2"/>
        </w:numPr>
      </w:pPr>
      <w:r>
        <w:rPr/>
        <w:t xml:space="preserve">B细胞淋巴瘤小鼠模型的详细分析</w:t>
      </w:r>
    </w:p>
    <w:p>
      <w:pPr>
        <w:pStyle w:val="Heading1"/>
      </w:pPr>
      <w:bookmarkStart w:id="6" w:name="_Toc6"/>
      <w:r>
        <w:t>Report location:</w:t>
      </w:r>
      <w:bookmarkEnd w:id="6"/>
    </w:p>
    <w:p>
      <w:hyperlink r:id="rId8" w:history="1">
        <w:r>
          <w:rPr>
            <w:color w:val="2980b9"/>
            <w:u w:val="single"/>
          </w:rPr>
          <w:t xml:space="preserve">https://www.fullpicture.app/item/e5d09fb6904b0f9c026760bdce296670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78A9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dbiosciences.com/zh-cn/learn/research/antigens-and-cd-markers/KLRG1-immune-checkpoint-receptor" TargetMode="External"/><Relationship Id="rId8" Type="http://schemas.openxmlformats.org/officeDocument/2006/relationships/hyperlink" Target="https://www.fullpicture.app/item/e5d09fb6904b0f9c026760bdce2966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2023-03-18T02:42:48+01:00</dcterms:created>
  <dcterms:modified xsi:type="dcterms:W3CDTF">2023-03-18T02:42:48+01:00</dcterms:modified>
</cp:coreProperties>
</file>

<file path=docProps/custom.xml><?xml version="1.0" encoding="utf-8"?>
<Properties xmlns="http://schemas.openxmlformats.org/officeDocument/2006/custom-properties" xmlns:vt="http://schemas.openxmlformats.org/officeDocument/2006/docPropsVTypes"/>
</file>