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CCL5/CCR5-mediated peripheral inflammation exacerbates blood‒brain barrier disruption after intracerebral hemorrhage in mice - PubMed</w:t>
      </w:r>
      <w:br/>
      <w:hyperlink r:id="rId7" w:history="1">
        <w:r>
          <w:rPr>
            <w:color w:val="2980b9"/>
            <w:u w:val="single"/>
          </w:rPr>
          <w:t xml:space="preserve">https://pubmed.ncbi.nlm.nih.gov/36918921/</w:t>
        </w:r>
      </w:hyperlink>
    </w:p>
    <w:p>
      <w:pPr>
        <w:pStyle w:val="Heading1"/>
      </w:pPr>
      <w:bookmarkStart w:id="2" w:name="_Toc2"/>
      <w:r>
        <w:t>Article summary:</w:t>
      </w:r>
      <w:bookmarkEnd w:id="2"/>
    </w:p>
    <w:p>
      <w:pPr>
        <w:jc w:val="both"/>
      </w:pPr>
      <w:r>
        <w:rPr/>
        <w:t xml:space="preserve">1. 该研究发现，在脑出血后，外周炎症通过CCL5/CCR5介导的机制加重了血脑屏障的破坏。外周炎症导致多种炎性细胞类型（包括微胶质细胞、星形胶质细胞和单核细胞）中CCL5/CCR5轴的激活增加，并可能通过JAK2/STAT3信号通路部分地加重了脑出血后的血脑屏障破坏和神经行为功能障碍。</w:t>
      </w:r>
    </w:p>
    <w:p>
      <w:pPr>
        <w:jc w:val="both"/>
      </w:pPr>
      <w:r>
        <w:rPr/>
        <w:t xml:space="preserve"/>
      </w:r>
    </w:p>
    <w:p>
      <w:pPr>
        <w:jc w:val="both"/>
      </w:pPr>
      <w:r>
        <w:rPr/>
        <w:t xml:space="preserve">2. 研究使用了LPS诱导小鼠ICH模型来引起外周炎症，并评估了治疗重组CCL5（CCR5配体）、马拉维罗克（一种FDA批准的选择性CCR5拮抗剂）或JAK2 CRISPR质粒后的神经行为缺陷、血脑屏障破坏以及CCR5、JAK2、STAT3和MMP9的表达。</w:t>
      </w:r>
    </w:p>
    <w:p>
      <w:pPr>
        <w:jc w:val="both"/>
      </w:pPr>
      <w:r>
        <w:rPr/>
        <w:t xml:space="preserve"/>
      </w:r>
    </w:p>
    <w:p>
      <w:pPr>
        <w:jc w:val="both"/>
      </w:pPr>
      <w:r>
        <w:rPr/>
        <w:t xml:space="preserve">3. 结论指出，CCR5可能是临床治疗感染引起ICH后BBB破坏加重的潜在靶点。这项发现有助于深入理解ICH后感染相关外周炎症的机制，并为开发新的治疗策略提供了潜在的靶点。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了解文章的内容和结论。该研究探讨了CCL5/CCR5介导的外周炎症在脑出血后加重血脑屏障破坏的机制。通过在小鼠ICH模型中注射脂多糖（LPS）诱导外周炎症，作者评估了治疗重组CCL5（CCR5配体）、马拉维罗克（一种FDA批准的选择性CCR5拮抗剂）或JAK2 CRISPR质粒后的神经行为缺陷、血脑屏障破坏以及CCR5、JAK2、STAT3和MMP9的表达。</w:t>
      </w:r>
    </w:p>
    <w:p>
      <w:pPr>
        <w:jc w:val="both"/>
      </w:pPr>
      <w:r>
        <w:rPr/>
        <w:t xml:space="preserve"/>
      </w:r>
    </w:p>
    <w:p>
      <w:pPr>
        <w:jc w:val="both"/>
      </w:pPr>
      <w:r>
        <w:rPr/>
        <w:t xml:space="preserve">然而，这篇文章存在一些潜在偏见和问题：</w:t>
      </w:r>
    </w:p>
    <w:p>
      <w:pPr>
        <w:jc w:val="both"/>
      </w:pPr>
      <w:r>
        <w:rPr/>
        <w:t xml:space="preserve"/>
      </w:r>
    </w:p>
    <w:p>
      <w:pPr>
        <w:jc w:val="both"/>
      </w:pPr>
      <w:r>
        <w:rPr/>
        <w:t xml:space="preserve">1. 数据来源：该文章没有提供实验数据或结果，只是简单描述了实验设计和评估方法。缺乏具体数据使得读者无法验证作者的结论。</w:t>
      </w:r>
    </w:p>
    <w:p>
      <w:pPr>
        <w:jc w:val="both"/>
      </w:pPr>
      <w:r>
        <w:rPr/>
        <w:t xml:space="preserve"/>
      </w:r>
    </w:p>
    <w:p>
      <w:pPr>
        <w:jc w:val="both"/>
      </w:pPr>
      <w:r>
        <w:rPr/>
        <w:t xml:space="preserve">2. 样本数量：文章没有明确提及使用的小鼠样本数量，这可能会影响结果的可靠性和统计学意义。</w:t>
      </w:r>
    </w:p>
    <w:p>
      <w:pPr>
        <w:jc w:val="both"/>
      </w:pPr>
      <w:r>
        <w:rPr/>
        <w:t xml:space="preserve"/>
      </w:r>
    </w:p>
    <w:p>
      <w:pPr>
        <w:jc w:val="both"/>
      </w:pPr>
      <w:r>
        <w:rPr/>
        <w:t xml:space="preserve">3. 结果解释：虽然作者声称严重外周炎症增加了多种炎性细胞类型中CCL5/CCR5轴的激活，并加重了ICH后的血脑屏障破坏和神经行为功能障碍，但并没有提供详细的实验证据来支持这些结论。</w:t>
      </w:r>
    </w:p>
    <w:p>
      <w:pPr>
        <w:jc w:val="both"/>
      </w:pPr>
      <w:r>
        <w:rPr/>
        <w:t xml:space="preserve"/>
      </w:r>
    </w:p>
    <w:p>
      <w:pPr>
        <w:jc w:val="both"/>
      </w:pPr>
      <w:r>
        <w:rPr/>
        <w:t xml:space="preserve">4. 忽略其他因素：文章没有考虑其他可能影响血脑屏障破坏的因素，如炎性细胞的其他信号通路、免疫反应等。这种片面的报道可能导致对问题的不完整理解。</w:t>
      </w:r>
    </w:p>
    <w:p>
      <w:pPr>
        <w:jc w:val="both"/>
      </w:pPr>
      <w:r>
        <w:rPr/>
        <w:t xml:space="preserve"/>
      </w:r>
    </w:p>
    <w:p>
      <w:pPr>
        <w:jc w:val="both"/>
      </w:pPr>
      <w:r>
        <w:rPr/>
        <w:t xml:space="preserve">5. 缺乏对风险的关注：文章未提及任何与使用CCR5拮抗剂或CRISPR质粒相关的潜在风险或副作用。这种缺乏平衡和全面性可能会误导读者对治疗方法的评估。</w:t>
      </w:r>
    </w:p>
    <w:p>
      <w:pPr>
        <w:jc w:val="both"/>
      </w:pPr>
      <w:r>
        <w:rPr/>
        <w:t xml:space="preserve"/>
      </w:r>
    </w:p>
    <w:p>
      <w:pPr>
        <w:jc w:val="both"/>
      </w:pPr>
      <w:r>
        <w:rPr/>
        <w:t xml:space="preserve">总体而言，该文章存在一些问题，包括数据不足、结果解释不充分、忽略其他因素和缺乏对风险的关注。进一步的实验和数据分析是必要的，以验证作者所提出的假设和结论。</w:t>
      </w:r>
    </w:p>
    <w:p>
      <w:pPr>
        <w:pStyle w:val="Heading1"/>
      </w:pPr>
      <w:bookmarkStart w:id="5" w:name="_Toc5"/>
      <w:r>
        <w:t>Topics for further research:</w:t>
      </w:r>
      <w:bookmarkEnd w:id="5"/>
    </w:p>
    <w:p>
      <w:pPr>
        <w:spacing w:after="0"/>
        <w:numPr>
          <w:ilvl w:val="0"/>
          <w:numId w:val="2"/>
        </w:numPr>
      </w:pPr>
      <w:r>
        <w:rPr/>
        <w:t xml:space="preserve">实验数据和结果
</w:t>
      </w:r>
    </w:p>
    <w:p>
      <w:pPr>
        <w:spacing w:after="0"/>
        <w:numPr>
          <w:ilvl w:val="0"/>
          <w:numId w:val="2"/>
        </w:numPr>
      </w:pPr>
      <w:r>
        <w:rPr/>
        <w:t xml:space="preserve">样本数量
</w:t>
      </w:r>
    </w:p>
    <w:p>
      <w:pPr>
        <w:spacing w:after="0"/>
        <w:numPr>
          <w:ilvl w:val="0"/>
          <w:numId w:val="2"/>
        </w:numPr>
      </w:pPr>
      <w:r>
        <w:rPr/>
        <w:t xml:space="preserve">结果解释
</w:t>
      </w:r>
    </w:p>
    <w:p>
      <w:pPr>
        <w:spacing w:after="0"/>
        <w:numPr>
          <w:ilvl w:val="0"/>
          <w:numId w:val="2"/>
        </w:numPr>
      </w:pPr>
      <w:r>
        <w:rPr/>
        <w:t xml:space="preserve">其他影响因素
</w:t>
      </w:r>
    </w:p>
    <w:p>
      <w:pPr>
        <w:spacing w:after="0"/>
        <w:numPr>
          <w:ilvl w:val="0"/>
          <w:numId w:val="2"/>
        </w:numPr>
      </w:pPr>
      <w:r>
        <w:rPr/>
        <w:t xml:space="preserve">风险和副作用
</w:t>
      </w:r>
    </w:p>
    <w:p>
      <w:pPr>
        <w:numPr>
          <w:ilvl w:val="0"/>
          <w:numId w:val="2"/>
        </w:numPr>
      </w:pPr>
      <w:r>
        <w:rPr/>
        <w:t xml:space="preserve">进一步实验和数据分析</w:t>
      </w:r>
    </w:p>
    <w:p>
      <w:pPr>
        <w:pStyle w:val="Heading1"/>
      </w:pPr>
      <w:bookmarkStart w:id="6" w:name="_Toc6"/>
      <w:r>
        <w:t>Report location:</w:t>
      </w:r>
      <w:bookmarkEnd w:id="6"/>
    </w:p>
    <w:p>
      <w:hyperlink r:id="rId8" w:history="1">
        <w:r>
          <w:rPr>
            <w:color w:val="2980b9"/>
            <w:u w:val="single"/>
          </w:rPr>
          <w:t xml:space="preserve">https://www.fullpicture.app/item/e5b74a9fe4a1bf1f31cd43d471b740cb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D7DC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918921/" TargetMode="External"/><Relationship Id="rId8" Type="http://schemas.openxmlformats.org/officeDocument/2006/relationships/hyperlink" Target="https://www.fullpicture.app/item/e5b74a9fe4a1bf1f31cd43d471b740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2024-01-02T10:01:53+01:00</dcterms:created>
  <dcterms:modified xsi:type="dcterms:W3CDTF">2024-01-02T10:01:53+01:00</dcterms:modified>
</cp:coreProperties>
</file>

<file path=docProps/custom.xml><?xml version="1.0" encoding="utf-8"?>
<Properties xmlns="http://schemas.openxmlformats.org/officeDocument/2006/custom-properties" xmlns:vt="http://schemas.openxmlformats.org/officeDocument/2006/docPropsVTypes"/>
</file>