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Collaborative fault diagnosis of rotating machinery via dual adversarial guided unsupervised multi-domain adaptation network - ScienceDirect</w:t>
      </w:r>
      <w:br/>
      <w:hyperlink r:id="rId7" w:history="1">
        <w:r>
          <w:rPr>
            <w:color w:val="2980b9"/>
            <w:u w:val="single"/>
          </w:rPr>
          <w:t xml:space="preserve">https://www.sciencedirect.com/science/article/abs/pii/S0888327023003357</w:t>
        </w:r>
      </w:hyperlink>
    </w:p>
    <w:p>
      <w:pPr>
        <w:pStyle w:val="Heading1"/>
      </w:pPr>
      <w:bookmarkStart w:id="2" w:name="_Toc2"/>
      <w:r>
        <w:t>Article summary:</w:t>
      </w:r>
      <w:bookmarkEnd w:id="2"/>
    </w:p>
    <w:p>
      <w:pPr>
        <w:jc w:val="both"/>
      </w:pPr>
      <w:r>
        <w:rPr/>
        <w:t xml:space="preserve">1. 本文提出了一种双对抗引导的无监督多域适应网络（DAG-MDAN），用于协同故障诊断旋转机械。该方法利用多个源-目标域子网络来提取不变特征，并通过构建内部对抗模块（IA-Module）和边缘对抗模块（EA-Module）进行双对抗训练，以增强领域混淆。</w:t>
      </w:r>
    </w:p>
    <w:p>
      <w:pPr>
        <w:jc w:val="both"/>
      </w:pPr>
      <w:r>
        <w:rPr/>
        <w:t xml:space="preserve">2. DAG-MDAN还设计了一个多子网协同决策模块（MCD-Module），用于计算置信度分数，帮助多子网分类器做出更好的融合决策。</w:t>
      </w:r>
    </w:p>
    <w:p>
      <w:pPr>
        <w:jc w:val="both"/>
      </w:pPr>
      <w:r>
        <w:rPr/>
        <w:t xml:space="preserve">3. 通过使用不同速度条件下的故障旋转机械数据集进行多个转移任务验证了DAG-MDAN的有效性。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全面的审查和评估。由于只提供了文章的标题和摘要，并没有提供具体的内容，因此无法进行详细的分析和评论。请提供完整的文章内容以便进行进一步讨论和分析。</w:t>
      </w:r>
    </w:p>
    <w:p>
      <w:pPr>
        <w:pStyle w:val="Heading1"/>
      </w:pPr>
      <w:bookmarkStart w:id="5" w:name="_Toc5"/>
      <w:r>
        <w:t>Topics for further research:</w:t>
      </w:r>
      <w:bookmarkEnd w:id="5"/>
    </w:p>
    <w:p>
      <w:pPr>
        <w:spacing w:after="0"/>
        <w:numPr>
          <w:ilvl w:val="0"/>
          <w:numId w:val="2"/>
        </w:numPr>
      </w:pPr>
      <w:r>
        <w:rPr/>
        <w:t xml:space="preserve">批判性分析：这意味着对文章进行深入的评估和审查，包括对其论点、证据和逻辑的分析，以及对可能存在的偏见或错误的识别。
</w:t>
      </w:r>
    </w:p>
    <w:p>
      <w:pPr>
        <w:spacing w:after="0"/>
        <w:numPr>
          <w:ilvl w:val="0"/>
          <w:numId w:val="2"/>
        </w:numPr>
      </w:pPr>
      <w:r>
        <w:rPr/>
        <w:t xml:space="preserve">全面的审查和评估：这要求对文章的各个方面进行仔细的审查，包括其结构、语言使用、论证方法和数据来源的可靠性等。
</w:t>
      </w:r>
    </w:p>
    <w:p>
      <w:pPr>
        <w:spacing w:after="0"/>
        <w:numPr>
          <w:ilvl w:val="0"/>
          <w:numId w:val="2"/>
        </w:numPr>
      </w:pPr>
      <w:r>
        <w:rPr/>
        <w:t xml:space="preserve">标题和摘要：这是文章的概述，但并不提供足够的细节和信息来进行详细的分析。因此，需要获取完整的文章内容。
</w:t>
      </w:r>
    </w:p>
    <w:p>
      <w:pPr>
        <w:spacing w:after="0"/>
        <w:numPr>
          <w:ilvl w:val="0"/>
          <w:numId w:val="2"/>
        </w:numPr>
      </w:pPr>
      <w:r>
        <w:rPr/>
        <w:t xml:space="preserve">具体的内容：这是指文章的详细信息，包括作者的论点、支持论点的证据、引用的研究或数据等。
</w:t>
      </w:r>
    </w:p>
    <w:p>
      <w:pPr>
        <w:spacing w:after="0"/>
        <w:numPr>
          <w:ilvl w:val="0"/>
          <w:numId w:val="2"/>
        </w:numPr>
      </w:pPr>
      <w:r>
        <w:rPr/>
        <w:t xml:space="preserve">进一步讨论和分析：这意味着需要更多的信息和细节来进行深入的讨论和分析，以便对文章的有效性和可靠性进行评估。
</w:t>
      </w:r>
    </w:p>
    <w:p>
      <w:pPr>
        <w:numPr>
          <w:ilvl w:val="0"/>
          <w:numId w:val="2"/>
        </w:numPr>
      </w:pPr>
      <w:r>
        <w:rPr/>
        <w:t xml:space="preserve">关键短语：这是指用户可以在Google中使用的关键词或短语，以便找到与文章相关的更多信息和资源。这些关键短语可能包括与文章主题相关的术语、作者的姓名、相关研究的标题等。</w:t>
      </w:r>
    </w:p>
    <w:p>
      <w:pPr>
        <w:pStyle w:val="Heading1"/>
      </w:pPr>
      <w:bookmarkStart w:id="6" w:name="_Toc6"/>
      <w:r>
        <w:t>Report location:</w:t>
      </w:r>
      <w:bookmarkEnd w:id="6"/>
    </w:p>
    <w:p>
      <w:hyperlink r:id="rId8" w:history="1">
        <w:r>
          <w:rPr>
            <w:color w:val="2980b9"/>
            <w:u w:val="single"/>
          </w:rPr>
          <w:t xml:space="preserve">https://www.fullpicture.app/item/e59f1e7be13c37cf88923a5b4807d892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51D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888327023003357" TargetMode="External"/><Relationship Id="rId8" Type="http://schemas.openxmlformats.org/officeDocument/2006/relationships/hyperlink" Target="https://www.fullpicture.app/item/e59f1e7be13c37cf88923a5b4807d8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2024-01-05T22:17:33+01:00</dcterms:created>
  <dcterms:modified xsi:type="dcterms:W3CDTF">2024-01-05T22:17:33+01:00</dcterms:modified>
</cp:coreProperties>
</file>

<file path=docProps/custom.xml><?xml version="1.0" encoding="utf-8"?>
<Properties xmlns="http://schemas.openxmlformats.org/officeDocument/2006/custom-properties" xmlns:vt="http://schemas.openxmlformats.org/officeDocument/2006/docPropsVTypes"/>
</file>