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Fasedienol (PH94B) Nasal Spray for Social Anxiety Disorder | Vistagen Therapeutics, Inc</w:t>
      </w:r>
      <w:br/>
      <w:hyperlink r:id="rId7" w:history="1">
        <w:r>
          <w:rPr>
            <w:color w:val="2980b9"/>
            <w:u w:val="single"/>
          </w:rPr>
          <w:t xml:space="preserve">https://www.vistagen.com/pipeline/PH94B/overview</w:t>
        </w:r>
      </w:hyperlink>
    </w:p>
    <w:p>
      <w:pPr>
        <w:pStyle w:val="Heading1"/>
      </w:pPr>
      <w:bookmarkStart w:id="2" w:name="_Toc2"/>
      <w:r>
        <w:t>Article summary:</w:t>
      </w:r>
      <w:bookmarkEnd w:id="2"/>
    </w:p>
    <w:p>
      <w:pPr>
        <w:jc w:val="both"/>
      </w:pPr>
      <w:r>
        <w:rPr/>
        <w:t xml:space="preserve">1. Vistagen Therapeutics is developing fasedienol (PH94B), a nasal spray for the acute treatment of social anxiety disorder (SAD). Fasedienol has a novel mechanism of action that is different from current anti-anxiety medications.</w:t>
      </w:r>
    </w:p>
    <w:p>
      <w:pPr>
        <w:jc w:val="both"/>
      </w:pPr>
      <w:r>
        <w:rPr/>
        <w:t xml:space="preserve"/>
      </w:r>
    </w:p>
    <w:p>
      <w:pPr>
        <w:jc w:val="both"/>
      </w:pPr>
      <w:r>
        <w:rPr/>
        <w:t xml:space="preserve">2. The PALISADE-2 Phase 3 study showed statistically significant results for fasedienol in relieving anxiety symptoms in adults with SAD. Patients who received fasedienol demonstrated a greater reduction in anxiety scores compared to those who received placebo.</w:t>
      </w:r>
    </w:p>
    <w:p>
      <w:pPr>
        <w:jc w:val="both"/>
      </w:pPr>
      <w:r>
        <w:rPr/>
        <w:t xml:space="preserve"/>
      </w:r>
    </w:p>
    <w:p>
      <w:pPr>
        <w:jc w:val="both"/>
      </w:pPr>
      <w:r>
        <w:rPr/>
        <w:t xml:space="preserve">3. Vistagen plans to initiate two additional Phase 3 trials, PALISADE-3 and PALISADE-4, in 2024 to further evaluate the efficacy, safety, and tolerability of fasedienol. If successful, these trials may support a potential submission for FDA approval of fasedienol as an acute treatment for anxiety in adults with SAD.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这篇文章介绍了Vistagen Therapeutics公司正在开发的fasedienol (PH94B)鼻喷剂，用于治疗社交焦虑症。文章提到，该药物具有新颖的作用机制，与目前所有治疗社交焦虑症的抗焦虑药物不同。它通过激活嗅觉球中与SAD和其他焦虑和情绪障碍相关的神经元相连的外周鼻化学感受神经元上的受体来发挥药理作用。</w:t>
      </w:r>
    </w:p>
    <w:p>
      <w:pPr>
        <w:jc w:val="both"/>
      </w:pPr>
      <w:r>
        <w:rPr/>
        <w:t xml:space="preserve"/>
      </w:r>
    </w:p>
    <w:p>
      <w:pPr>
        <w:jc w:val="both"/>
      </w:pPr>
      <w:r>
        <w:rPr/>
        <w:t xml:space="preserve">文章还提到了一项Phase 3临床试验（PALISADE-2），该试验对fasedienol在SAD患者中缓解焦虑症状的急性治疗效果进行了评估。结果显示，接受fasedienol治疗的患者在主观苦恼程度评分上表现出显著改善，并且临床医生和患者自评也显示出类似结果。</w:t>
      </w:r>
    </w:p>
    <w:p>
      <w:pPr>
        <w:jc w:val="both"/>
      </w:pPr>
      <w:r>
        <w:rPr/>
        <w:t xml:space="preserve"/>
      </w:r>
    </w:p>
    <w:p>
      <w:pPr>
        <w:jc w:val="both"/>
      </w:pPr>
      <w:r>
        <w:rPr/>
        <w:t xml:space="preserve">然而，这篇文章存在一些潜在偏见和问题。首先，它是由Vistagen Therapeutics公司发布的新闻稿，可能存在宣传内容和偏袒之嫌。其次，文章没有提及任何可能存在的风险或副作用，并且没有平等地呈现双方观点。此外，文章没有提供关于该药物的长期效果或与其他治疗方法的比较数据。</w:t>
      </w:r>
    </w:p>
    <w:p>
      <w:pPr>
        <w:jc w:val="both"/>
      </w:pPr>
      <w:r>
        <w:rPr/>
        <w:t xml:space="preserve"/>
      </w:r>
    </w:p>
    <w:p>
      <w:pPr>
        <w:jc w:val="both"/>
      </w:pPr>
      <w:r>
        <w:rPr/>
        <w:t xml:space="preserve">此外，文章还存在一些缺失的考虑点和未探索的反驳。例如，它没有讨论其他可能的治疗选择或已经存在的抗焦虑药物，并且没有提供足够的证据来支持其所提出主张的有效性。</w:t>
      </w:r>
    </w:p>
    <w:p>
      <w:pPr>
        <w:jc w:val="both"/>
      </w:pPr>
      <w:r>
        <w:rPr/>
        <w:t xml:space="preserve"/>
      </w:r>
    </w:p>
    <w:p>
      <w:pPr>
        <w:jc w:val="both"/>
      </w:pPr>
      <w:r>
        <w:rPr/>
        <w:t xml:space="preserve">综上所述，这篇文章虽然介绍了Vistagen Therapeutics公司正在开发的fasedienol鼻喷剂在治疗社交焦虑症方面取得的初步结果，但它存在潜在偏见、片面报道和缺失考虑点等问题。读者应该对其中所述内容保持审慎，并寻找更多可靠和全面的信息来评估该药物的真实价值和风险。</w:t>
      </w:r>
    </w:p>
    <w:p>
      <w:pPr>
        <w:pStyle w:val="Heading1"/>
      </w:pPr>
      <w:bookmarkStart w:id="5" w:name="_Toc5"/>
      <w:r>
        <w:t>Topics for further research:</w:t>
      </w:r>
      <w:bookmarkEnd w:id="5"/>
    </w:p>
    <w:p>
      <w:pPr>
        <w:spacing w:after="0"/>
        <w:numPr>
          <w:ilvl w:val="0"/>
          <w:numId w:val="2"/>
        </w:numPr>
      </w:pPr>
      <w:r>
        <w:rPr/>
        <w:t xml:space="preserve">社交焦虑症的治疗选择
</w:t>
      </w:r>
    </w:p>
    <w:p>
      <w:pPr>
        <w:spacing w:after="0"/>
        <w:numPr>
          <w:ilvl w:val="0"/>
          <w:numId w:val="2"/>
        </w:numPr>
      </w:pPr>
      <w:r>
        <w:rPr/>
        <w:t xml:space="preserve">抗焦虑药物的作用机制
</w:t>
      </w:r>
    </w:p>
    <w:p>
      <w:pPr>
        <w:spacing w:after="0"/>
        <w:numPr>
          <w:ilvl w:val="0"/>
          <w:numId w:val="2"/>
        </w:numPr>
      </w:pPr>
      <w:r>
        <w:rPr/>
        <w:t xml:space="preserve">fasedienol与其他治疗方法的比较
</w:t>
      </w:r>
    </w:p>
    <w:p>
      <w:pPr>
        <w:spacing w:after="0"/>
        <w:numPr>
          <w:ilvl w:val="0"/>
          <w:numId w:val="2"/>
        </w:numPr>
      </w:pPr>
      <w:r>
        <w:rPr/>
        <w:t xml:space="preserve">fasedienol的长期效果
</w:t>
      </w:r>
    </w:p>
    <w:p>
      <w:pPr>
        <w:spacing w:after="0"/>
        <w:numPr>
          <w:ilvl w:val="0"/>
          <w:numId w:val="2"/>
        </w:numPr>
      </w:pPr>
      <w:r>
        <w:rPr/>
        <w:t xml:space="preserve">fasedienol的副作用和风险
</w:t>
      </w:r>
    </w:p>
    <w:p>
      <w:pPr>
        <w:numPr>
          <w:ilvl w:val="0"/>
          <w:numId w:val="2"/>
        </w:numPr>
      </w:pPr>
      <w:r>
        <w:rPr/>
        <w:t xml:space="preserve">fasedienol的有效性证据</w:t>
      </w:r>
    </w:p>
    <w:p>
      <w:pPr>
        <w:pStyle w:val="Heading1"/>
      </w:pPr>
      <w:bookmarkStart w:id="6" w:name="_Toc6"/>
      <w:r>
        <w:t>Report location:</w:t>
      </w:r>
      <w:bookmarkEnd w:id="6"/>
    </w:p>
    <w:p>
      <w:hyperlink r:id="rId8" w:history="1">
        <w:r>
          <w:rPr>
            <w:color w:val="2980b9"/>
            <w:u w:val="single"/>
          </w:rPr>
          <w:t xml:space="preserve">https://www.fullpicture.app/item/e4c778e35020dbe65b0cd8399465761e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215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tagen.com/pipeline/PH94B/overview" TargetMode="External"/><Relationship Id="rId8" Type="http://schemas.openxmlformats.org/officeDocument/2006/relationships/hyperlink" Target="https://www.fullpicture.app/item/e4c778e35020dbe65b0cd839946576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2024-02-07T17:35:09+01:00</dcterms:created>
  <dcterms:modified xsi:type="dcterms:W3CDTF">2024-02-07T17:35:09+01:00</dcterms:modified>
</cp:coreProperties>
</file>

<file path=docProps/custom.xml><?xml version="1.0" encoding="utf-8"?>
<Properties xmlns="http://schemas.openxmlformats.org/officeDocument/2006/custom-properties" xmlns:vt="http://schemas.openxmlformats.org/officeDocument/2006/docPropsVTypes"/>
</file>