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 Successful Implementation of Introductory Integrated Content and Language Classes for EFL Science and Engineering Students - (E.G.) Kim - 2021 - TESOL Quarterly - Wiley Online Library</w:t>
      </w:r>
      <w:br/>
      <w:hyperlink r:id="rId7" w:history="1">
        <w:r>
          <w:rPr>
            <w:color w:val="2980b9"/>
            <w:u w:val="single"/>
          </w:rPr>
          <w:t xml:space="preserve">https://onlinelibrary.wiley.com/doi/10.1002/tesq.594</w:t>
        </w:r>
      </w:hyperlink>
    </w:p>
    <w:p>
      <w:pPr>
        <w:pStyle w:val="Heading1"/>
      </w:pPr>
      <w:bookmarkStart w:id="2" w:name="_Toc2"/>
      <w:r>
        <w:t>Article summary:</w:t>
      </w:r>
      <w:bookmarkEnd w:id="2"/>
    </w:p>
    <w:p>
      <w:pPr>
        <w:jc w:val="both"/>
      </w:pPr>
      <w:r>
        <w:rPr/>
        <w:t xml:space="preserve">1. EMI in higher education is a global trend, with English being used as the medium of instruction in colleges and universities where most members are non-native speakers of English.</w:t>
      </w:r>
    </w:p>
    <w:p>
      <w:pPr>
        <w:jc w:val="both"/>
      </w:pPr>
      <w:r>
        <w:rPr/>
        <w:t xml:space="preserve"/>
      </w:r>
    </w:p>
    <w:p>
      <w:pPr>
        <w:jc w:val="both"/>
      </w:pPr>
      <w:r>
        <w:rPr/>
        <w:t xml:space="preserve">2. CLIL, which stands for Content and Language Integrated Learning, is a well-recognized educational approach in European higher education that aims to facilitate both content and language learning simultaneously.</w:t>
      </w:r>
    </w:p>
    <w:p>
      <w:pPr>
        <w:jc w:val="both"/>
      </w:pPr>
      <w:r>
        <w:rPr/>
        <w:t xml:space="preserve"/>
      </w:r>
    </w:p>
    <w:p>
      <w:pPr>
        <w:jc w:val="both"/>
      </w:pPr>
      <w:r>
        <w:rPr/>
        <w:t xml:space="preserve">3. Coyle's 4Cs Conceptual Framework identifies the key components of CLIL as content, cognition, communication, and culture, emphasizing the importance of integrating subject matter with language learning in educational settings.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在上述文章中，作者讨论了在亚洲高等教育中实施英语为主要教学语言的现象，并介绍了内容与语言整合学习（CLIL）作为一种教育方法。然而，文章存在一些潜在的偏见和片面报道。</w:t>
      </w:r>
    </w:p>
    <w:p>
      <w:pPr>
        <w:jc w:val="both"/>
      </w:pPr>
      <w:r>
        <w:rPr/>
        <w:t xml:space="preserve"/>
      </w:r>
    </w:p>
    <w:p>
      <w:pPr>
        <w:jc w:val="both"/>
      </w:pPr>
      <w:r>
        <w:rPr/>
        <w:t xml:space="preserve">首先，文章似乎假设亚洲高等教育机构采用英语为主要教学语言是出于国际化努力的需要。然而，这可能忽略了其他因素，例如政府政策、商业需求或者学术标准的影响。作者没有提供足够的证据来支持他们关于国际化努力是推动EMI增长的唯一原因的观点。</w:t>
      </w:r>
    </w:p>
    <w:p>
      <w:pPr>
        <w:jc w:val="both"/>
      </w:pPr>
      <w:r>
        <w:rPr/>
        <w:t xml:space="preserve"/>
      </w:r>
    </w:p>
    <w:p>
      <w:pPr>
        <w:jc w:val="both"/>
      </w:pPr>
      <w:r>
        <w:rPr/>
        <w:t xml:space="preserve">其次，文章将CLIL描述为一个相对新颖的概念，在亚洲大学中开始引起关注。然而，这可能忽略了在欧洲和其他地区已经广泛应用CLIL多年的事实。作者未能探讨亚洲大学如何从欧洲和其他地区已有的CLIL经验中受益以及如何避免重复之前的错误。</w:t>
      </w:r>
    </w:p>
    <w:p>
      <w:pPr>
        <w:jc w:val="both"/>
      </w:pPr>
      <w:r>
        <w:rPr/>
        <w:t xml:space="preserve"/>
      </w:r>
    </w:p>
    <w:p>
      <w:pPr>
        <w:jc w:val="both"/>
      </w:pPr>
      <w:r>
        <w:rPr/>
        <w:t xml:space="preserve">此外，在文献回顾部分，作者引用了Coyle提出的4C概念框架来支持CLIL教学法发展。然而，作者未提及任何对该框架进行批判性评价或者其他研究者对该框架的看法。这可能导致读者对该框架是否适用于不同文化背景或学科领域产生疑虑。</w:t>
      </w:r>
    </w:p>
    <w:p>
      <w:pPr>
        <w:jc w:val="both"/>
      </w:pPr>
      <w:r>
        <w:rPr/>
        <w:t xml:space="preserve"/>
      </w:r>
    </w:p>
    <w:p>
      <w:pPr>
        <w:jc w:val="both"/>
      </w:pPr>
      <w:r>
        <w:rPr/>
        <w:t xml:space="preserve">最后，在整篇文章中缺乏对反驳观点或风险因素的探讨。作者似乎只呈现了支持EMI和CLIL的观点，并未考虑到可能存在的挑战或负面影响。这种单方面报道可能会使读者得出不完整或误导性结论。</w:t>
      </w:r>
    </w:p>
    <w:p>
      <w:pPr>
        <w:jc w:val="both"/>
      </w:pPr>
      <w:r>
        <w:rPr/>
        <w:t xml:space="preserve"/>
      </w:r>
    </w:p>
    <w:p>
      <w:pPr>
        <w:jc w:val="both"/>
      </w:pPr>
      <w:r>
        <w:rPr/>
        <w:t xml:space="preserve">综上所述，尽管文章提供了有关EMI和CLIL在亚洲高等教育中实施情况的信息，但它也存在着潜在偏见、片面报道和缺失考虑点等问题。为了更全面地理解这一话题，需要进一步探讨不同观点并考虑到所有相关因素。</w:t>
      </w:r>
    </w:p>
    <w:p>
      <w:pPr>
        <w:pStyle w:val="Heading1"/>
      </w:pPr>
      <w:bookmarkStart w:id="5" w:name="_Toc5"/>
      <w:r>
        <w:t>Topics for further research:</w:t>
      </w:r>
      <w:bookmarkEnd w:id="5"/>
    </w:p>
    <w:p>
      <w:pPr>
        <w:spacing w:after="0"/>
        <w:numPr>
          <w:ilvl w:val="0"/>
          <w:numId w:val="2"/>
        </w:numPr>
      </w:pPr>
      <w:r>
        <w:rPr/>
        <w:t xml:space="preserve">亚洲高等教育英语教学语言的原因
</w:t>
      </w:r>
    </w:p>
    <w:p>
      <w:pPr>
        <w:spacing w:after="0"/>
        <w:numPr>
          <w:ilvl w:val="0"/>
          <w:numId w:val="2"/>
        </w:numPr>
      </w:pPr>
      <w:r>
        <w:rPr/>
        <w:t xml:space="preserve">CLIL在欧洲的历史和应用
</w:t>
      </w:r>
    </w:p>
    <w:p>
      <w:pPr>
        <w:spacing w:after="0"/>
        <w:numPr>
          <w:ilvl w:val="0"/>
          <w:numId w:val="2"/>
        </w:numPr>
      </w:pPr>
      <w:r>
        <w:rPr/>
        <w:t xml:space="preserve">Coyle的4C概念框架的批评和评价
</w:t>
      </w:r>
    </w:p>
    <w:p>
      <w:pPr>
        <w:spacing w:after="0"/>
        <w:numPr>
          <w:ilvl w:val="0"/>
          <w:numId w:val="2"/>
        </w:numPr>
      </w:pPr>
      <w:r>
        <w:rPr/>
        <w:t xml:space="preserve">EMI和CLIL可能面临的挑战和风险
</w:t>
      </w:r>
    </w:p>
    <w:p>
      <w:pPr>
        <w:spacing w:after="0"/>
        <w:numPr>
          <w:ilvl w:val="0"/>
          <w:numId w:val="2"/>
        </w:numPr>
      </w:pPr>
      <w:r>
        <w:rPr/>
        <w:t xml:space="preserve">反对EMI和CLIL的观点
</w:t>
      </w:r>
    </w:p>
    <w:p>
      <w:pPr>
        <w:numPr>
          <w:ilvl w:val="0"/>
          <w:numId w:val="2"/>
        </w:numPr>
      </w:pPr>
      <w:r>
        <w:rPr/>
        <w:t xml:space="preserve">跨文化和跨学科背景下的EMI和CLIL实施考虑因素</w:t>
      </w:r>
    </w:p>
    <w:p>
      <w:pPr>
        <w:pStyle w:val="Heading1"/>
      </w:pPr>
      <w:bookmarkStart w:id="6" w:name="_Toc6"/>
      <w:r>
        <w:t>Report location:</w:t>
      </w:r>
      <w:bookmarkEnd w:id="6"/>
    </w:p>
    <w:p>
      <w:hyperlink r:id="rId8" w:history="1">
        <w:r>
          <w:rPr>
            <w:color w:val="2980b9"/>
            <w:u w:val="single"/>
          </w:rPr>
          <w:t xml:space="preserve">https://www.fullpicture.app/item/e49d60b6c0d18823d1ae285e9bcf424a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2F6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tesq.594" TargetMode="External"/><Relationship Id="rId8" Type="http://schemas.openxmlformats.org/officeDocument/2006/relationships/hyperlink" Target="https://www.fullpicture.app/item/e49d60b6c0d18823d1ae285e9bcf4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2024-03-27T10:18:34+01:00</dcterms:created>
  <dcterms:modified xsi:type="dcterms:W3CDTF">2024-03-27T10:18:34+01:00</dcterms:modified>
</cp:coreProperties>
</file>

<file path=docProps/custom.xml><?xml version="1.0" encoding="utf-8"?>
<Properties xmlns="http://schemas.openxmlformats.org/officeDocument/2006/custom-properties" xmlns:vt="http://schemas.openxmlformats.org/officeDocument/2006/docPropsVTypes"/>
</file>