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Using placenta to evaluate the polychlorinated biphenyls (PCBs) and polybrominated diphenyl ethers (PBDEs) exposure of fetus in a region with high prevalence of neural tube defects - ScienceDirect</w:t>
      </w:r>
      <w:br/>
      <w:hyperlink r:id="rId7" w:history="1">
        <w:r>
          <w:rPr>
            <w:color w:val="2980b9"/>
            <w:u w:val="single"/>
          </w:rPr>
          <w:t xml:space="preserve">https://www.sciencedirect.com/science/article/pii/S0147651312003065?via%3Dihub=</w:t>
        </w:r>
      </w:hyperlink>
    </w:p>
    <w:p>
      <w:pPr>
        <w:pStyle w:val="Heading1"/>
      </w:pPr>
      <w:bookmarkStart w:id="2" w:name="_Toc2"/>
      <w:r>
        <w:t>Article summary:</w:t>
      </w:r>
      <w:bookmarkEnd w:id="2"/>
    </w:p>
    <w:p>
      <w:pPr>
        <w:jc w:val="both"/>
      </w:pPr>
      <w:r>
        <w:rPr/>
        <w:t xml:space="preserve">1. 该研究旨在确定人类胎盘中多氯联苯（PCBs）和多溴联苯醚（PBDEs）的浓度，并研究胎儿暴露于这些污染物的可能性与神经管缺陷风险之间的潜在关联。</w:t>
      </w:r>
    </w:p>
    <w:p>
      <w:pPr>
        <w:jc w:val="both"/>
      </w:pPr>
      <w:r>
        <w:rPr/>
        <w:t xml:space="preserve">2. 在中国山西省一个农村地区的出生缺陷监测计划中，从2005年至2007年招募了研究对象。分析了80个神经管缺陷胎儿/新生儿的胎盘样本和50个健康新生儿的样本，使用电子捕获负离子化气相色谱质谱法检测了PCBs和PBDEs。</w:t>
      </w:r>
    </w:p>
    <w:p>
      <w:pPr>
        <w:jc w:val="both"/>
      </w:pPr>
      <w:r>
        <w:rPr/>
        <w:t xml:space="preserve">3. 结果显示，在所有样本中，PCBs和PBDEs的胎盘浓度高于中位数时，与神经管缺陷风险略高或相等相关，但差异不显著。因此，在这个人群中，低水平的PCBs和PBDEs不太可能是神经管缺陷的风险因素。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在中国山西省一个高发神经管缺陷的地区，胎儿暴露于多氯联苯（PCBs）和多溴联苯醚（PBDEs）的风险，并通过使用胎盘来评估这种暴露。文章指出，PCBs和PBDEs是持久性有机污染物，被怀疑具有各种毒性效应，包括生殖毒性。研究结果显示，在该地区的神经管缺陷患者和健康新生儿的胎盘样本中检测到的PCBs和PBDEs浓度相对较低，并且没有明显与神经管缺陷的风险相关。</w:t>
      </w:r>
    </w:p>
    <w:p>
      <w:pPr>
        <w:jc w:val="both"/>
      </w:pPr>
      <w:r>
        <w:rPr/>
        <w:t xml:space="preserve"/>
      </w:r>
    </w:p>
    <w:p>
      <w:pPr>
        <w:jc w:val="both"/>
      </w:pPr>
      <w:r>
        <w:rPr/>
        <w:t xml:space="preserve">然而，这篇文章存在一些潜在的偏见和问题。首先，文章没有提及作者是否有任何利益冲突或资助来源。这可能会影响作者对研究结果的解释和呈现方式。其次，文章只关注了PCBs和PBDEs在胎盘中的浓度，但并未探讨其他可能与神经管缺陷相关的因素。例如，遗传因素、营养不良、环境污染等都可能对神经管发育产生影响。</w:t>
      </w:r>
    </w:p>
    <w:p>
      <w:pPr>
        <w:jc w:val="both"/>
      </w:pPr>
      <w:r>
        <w:rPr/>
        <w:t xml:space="preserve"/>
      </w:r>
    </w:p>
    <w:p>
      <w:pPr>
        <w:jc w:val="both"/>
      </w:pPr>
      <w:r>
        <w:rPr/>
        <w:t xml:space="preserve">此外，文章没有提供足够的证据来支持其主张。尽管文章指出PCBs和PBDEs在胎盘中的浓度较低，并且与神经管缺陷的风险无明显相关，但并未提供其他研究结果或数据来支持这一结论。此外，文章也没有探讨可能存在的其他解释或反驳观点。</w:t>
      </w:r>
    </w:p>
    <w:p>
      <w:pPr>
        <w:jc w:val="both"/>
      </w:pPr>
      <w:r>
        <w:rPr/>
        <w:t xml:space="preserve"/>
      </w:r>
    </w:p>
    <w:p>
      <w:pPr>
        <w:jc w:val="both"/>
      </w:pPr>
      <w:r>
        <w:rPr/>
        <w:t xml:space="preserve">另一个问题是文章可能存在宣传内容和偏袒。文章强调了PCBs和PBDEs在该地区的浓度相对较低，并暗示这些化学物质不太可能是神经管缺陷的风险因素。然而，由于文章没有提供足够的证据来支持这一观点，这种宣传性陈述可能会误导读者。</w:t>
      </w:r>
    </w:p>
    <w:p>
      <w:pPr>
        <w:jc w:val="both"/>
      </w:pPr>
      <w:r>
        <w:rPr/>
        <w:t xml:space="preserve"/>
      </w:r>
    </w:p>
    <w:p>
      <w:pPr>
        <w:jc w:val="both"/>
      </w:pPr>
      <w:r>
        <w:rPr/>
        <w:t xml:space="preserve">最后，文章没有平等地呈现双方观点。虽然文章提到了PCBs和PBDEs可能对神经发育产生负面影响的研究结果，但并未探讨其他研究或观点支持这一观点的证据。这种片面报道可能会导致读者对该问题形成偏见。</w:t>
      </w:r>
    </w:p>
    <w:p>
      <w:pPr>
        <w:jc w:val="both"/>
      </w:pPr>
      <w:r>
        <w:rPr/>
        <w:t xml:space="preserve"/>
      </w:r>
    </w:p>
    <w:p>
      <w:pPr>
        <w:jc w:val="both"/>
      </w:pPr>
      <w:r>
        <w:rPr/>
        <w:t xml:space="preserve">综上所述，这篇文章存在潜在的偏见和问题，包括缺乏充分证据支持、片面报道、宣传内容和偏袒等。在对待这个问题时，需要更全面和客观地考虑各种因素，并提供充分的证据来支持结论。</w:t>
      </w:r>
    </w:p>
    <w:p>
      <w:pPr>
        <w:pStyle w:val="Heading1"/>
      </w:pPr>
      <w:bookmarkStart w:id="5" w:name="_Toc5"/>
      <w:r>
        <w:t>Topics for further research:</w:t>
      </w:r>
      <w:bookmarkEnd w:id="5"/>
    </w:p>
    <w:p>
      <w:pPr>
        <w:spacing w:after="0"/>
        <w:numPr>
          <w:ilvl w:val="0"/>
          <w:numId w:val="2"/>
        </w:numPr>
      </w:pPr>
      <w:r>
        <w:rPr/>
        <w:t xml:space="preserve">中国山西省高发神经管缺陷地区
</w:t>
      </w:r>
    </w:p>
    <w:p>
      <w:pPr>
        <w:spacing w:after="0"/>
        <w:numPr>
          <w:ilvl w:val="0"/>
          <w:numId w:val="2"/>
        </w:numPr>
      </w:pPr>
      <w:r>
        <w:rPr/>
        <w:t xml:space="preserve">PCBs和PBDEs的风险和毒性效应
</w:t>
      </w:r>
    </w:p>
    <w:p>
      <w:pPr>
        <w:spacing w:after="0"/>
        <w:numPr>
          <w:ilvl w:val="0"/>
          <w:numId w:val="2"/>
        </w:numPr>
      </w:pPr>
      <w:r>
        <w:rPr/>
        <w:t xml:space="preserve">其他可能与神经管缺陷相关的因素
</w:t>
      </w:r>
    </w:p>
    <w:p>
      <w:pPr>
        <w:spacing w:after="0"/>
        <w:numPr>
          <w:ilvl w:val="0"/>
          <w:numId w:val="2"/>
        </w:numPr>
      </w:pPr>
      <w:r>
        <w:rPr/>
        <w:t xml:space="preserve">作者的利益冲突和资助来源
</w:t>
      </w:r>
    </w:p>
    <w:p>
      <w:pPr>
        <w:spacing w:after="0"/>
        <w:numPr>
          <w:ilvl w:val="0"/>
          <w:numId w:val="2"/>
        </w:numPr>
      </w:pPr>
      <w:r>
        <w:rPr/>
        <w:t xml:space="preserve">文章提供的证据和结论的支持程度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https://www.fullpicture.app/item/e44099cb72d696e49e429c8cc4571fa5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71A2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47651312003065?via%3Dihub=" TargetMode="External"/><Relationship Id="rId8" Type="http://schemas.openxmlformats.org/officeDocument/2006/relationships/hyperlink" Target="https://www.fullpicture.app/item/e44099cb72d696e49e429c8cc4571f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2023-07-02T15:09:03+02:00</dcterms:created>
  <dcterms:modified xsi:type="dcterms:W3CDTF">2023-07-02T15:09:03+02:00</dcterms:modified>
</cp:coreProperties>
</file>

<file path=docProps/custom.xml><?xml version="1.0" encoding="utf-8"?>
<Properties xmlns="http://schemas.openxmlformats.org/officeDocument/2006/custom-properties" xmlns:vt="http://schemas.openxmlformats.org/officeDocument/2006/docPropsVTypes"/>
</file>